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АДМИНИСТРАЦИЯ СТУДЕНОКСКОГО СЕЛЬСОВЕТА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ЖЕЛЕЗНОГОРСКОГО РАЙОНА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«</w:t>
      </w:r>
      <w:r w:rsidR="008E2799">
        <w:rPr>
          <w:rFonts w:ascii="Times New Roman" w:hAnsi="Times New Roman" w:cs="Times New Roman"/>
          <w:b/>
          <w:sz w:val="32"/>
          <w:szCs w:val="32"/>
        </w:rPr>
        <w:t>18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»  </w:t>
      </w:r>
      <w:r w:rsidR="00B47697">
        <w:rPr>
          <w:rFonts w:ascii="Times New Roman" w:hAnsi="Times New Roman" w:cs="Times New Roman"/>
          <w:b/>
          <w:sz w:val="32"/>
          <w:szCs w:val="32"/>
        </w:rPr>
        <w:t>октября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65D1D">
        <w:rPr>
          <w:rFonts w:ascii="Times New Roman" w:hAnsi="Times New Roman" w:cs="Times New Roman"/>
          <w:b/>
          <w:sz w:val="32"/>
          <w:szCs w:val="32"/>
        </w:rPr>
        <w:t>2</w:t>
      </w:r>
      <w:r w:rsidR="00B47697">
        <w:rPr>
          <w:rFonts w:ascii="Times New Roman" w:hAnsi="Times New Roman" w:cs="Times New Roman"/>
          <w:b/>
          <w:sz w:val="32"/>
          <w:szCs w:val="32"/>
        </w:rPr>
        <w:t>1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 г.  №</w:t>
      </w:r>
      <w:r w:rsidR="00B47697">
        <w:rPr>
          <w:rFonts w:ascii="Times New Roman" w:hAnsi="Times New Roman" w:cs="Times New Roman"/>
          <w:b/>
          <w:sz w:val="32"/>
          <w:szCs w:val="32"/>
        </w:rPr>
        <w:t>52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>О внесении изменений и дополнений в муниципальную программу</w:t>
      </w:r>
    </w:p>
    <w:p w:rsidR="00F11D43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«Формирование современной городской среды муниципального образования «Студенокский сельсовет» Железногорского района </w:t>
      </w:r>
      <w:r w:rsidR="003F1570">
        <w:rPr>
          <w:rFonts w:ascii="Times New Roman" w:hAnsi="Times New Roman" w:cs="Times New Roman"/>
          <w:b/>
        </w:rPr>
        <w:t>Курской области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 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21.12.2017г. No1696/пр «О внесении изменений в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на 2018-202</w:t>
      </w:r>
      <w:r w:rsidR="00792580">
        <w:rPr>
          <w:rFonts w:ascii="Times New Roman" w:hAnsi="Times New Roman" w:cs="Times New Roman"/>
        </w:rPr>
        <w:t>4</w:t>
      </w:r>
      <w:r w:rsidRPr="00BA7141">
        <w:rPr>
          <w:rFonts w:ascii="Times New Roman" w:hAnsi="Times New Roman" w:cs="Times New Roman"/>
        </w:rPr>
        <w:t xml:space="preserve"> годы, утвержденные приказом Министерства строительства и жилищно-коммунального хозяйства Российской Федерации от 06.04.2017г. N691-пр» Администрация Студенокского сельсовета Железногорского района Курской области  </w:t>
      </w:r>
      <w:r w:rsidRPr="00BA7141">
        <w:rPr>
          <w:rFonts w:ascii="Times New Roman" w:hAnsi="Times New Roman" w:cs="Times New Roman"/>
          <w:b/>
        </w:rPr>
        <w:t>ПОСТАНОВЛЯЕТ: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1. Внести изменения в муниципальную программу Формирование современной городской среды муниципального образования «Студенокский сельсовет» Железногорского района Курской области</w:t>
      </w:r>
      <w:r w:rsidR="001B33AB">
        <w:rPr>
          <w:rFonts w:ascii="Times New Roman" w:hAnsi="Times New Roman" w:cs="Times New Roman"/>
        </w:rPr>
        <w:t xml:space="preserve"> на 2018-2024</w:t>
      </w:r>
      <w:r w:rsidRPr="00BA7141">
        <w:rPr>
          <w:rFonts w:ascii="Times New Roman" w:hAnsi="Times New Roman" w:cs="Times New Roman"/>
        </w:rPr>
        <w:t xml:space="preserve"> годы», утвержденную постановлением Администрации Студенокского сельсовета Железногорского района Курской области от </w:t>
      </w:r>
      <w:r w:rsidR="00EF088E">
        <w:rPr>
          <w:rFonts w:ascii="Times New Roman" w:hAnsi="Times New Roman" w:cs="Times New Roman"/>
        </w:rPr>
        <w:t>31.10.2017</w:t>
      </w:r>
      <w:r w:rsidRPr="00BA7141">
        <w:rPr>
          <w:rFonts w:ascii="Times New Roman" w:hAnsi="Times New Roman" w:cs="Times New Roman"/>
        </w:rPr>
        <w:t xml:space="preserve"> №</w:t>
      </w:r>
      <w:r w:rsidR="00A3067D">
        <w:rPr>
          <w:rFonts w:ascii="Times New Roman" w:hAnsi="Times New Roman" w:cs="Times New Roman"/>
        </w:rPr>
        <w:t>34</w:t>
      </w:r>
      <w:r w:rsidR="008E0AAE">
        <w:rPr>
          <w:rFonts w:ascii="Times New Roman" w:hAnsi="Times New Roman" w:cs="Times New Roman"/>
        </w:rPr>
        <w:t xml:space="preserve"> (в ред. от </w:t>
      </w:r>
      <w:r w:rsidR="00EF088E">
        <w:rPr>
          <w:rFonts w:ascii="Times New Roman" w:hAnsi="Times New Roman" w:cs="Times New Roman"/>
        </w:rPr>
        <w:t>01.03.2019 года</w:t>
      </w:r>
      <w:r w:rsidR="00A3067D">
        <w:rPr>
          <w:rFonts w:ascii="Times New Roman" w:hAnsi="Times New Roman" w:cs="Times New Roman"/>
        </w:rPr>
        <w:t xml:space="preserve"> №15</w:t>
      </w:r>
      <w:r w:rsidR="00EF088E">
        <w:rPr>
          <w:rFonts w:ascii="Times New Roman" w:hAnsi="Times New Roman" w:cs="Times New Roman"/>
        </w:rPr>
        <w:t xml:space="preserve">, от </w:t>
      </w:r>
      <w:r w:rsidR="008E0AAE">
        <w:rPr>
          <w:rFonts w:ascii="Times New Roman" w:hAnsi="Times New Roman" w:cs="Times New Roman"/>
        </w:rPr>
        <w:t>08.05.2020 №30</w:t>
      </w:r>
      <w:r w:rsidR="00EF088E">
        <w:rPr>
          <w:rFonts w:ascii="Times New Roman" w:hAnsi="Times New Roman" w:cs="Times New Roman"/>
        </w:rPr>
        <w:t xml:space="preserve">, </w:t>
      </w:r>
      <w:r w:rsidR="00BC6719">
        <w:rPr>
          <w:rFonts w:ascii="Times New Roman" w:hAnsi="Times New Roman" w:cs="Times New Roman"/>
        </w:rPr>
        <w:t>от 25.12.2020 года</w:t>
      </w:r>
      <w:r w:rsidR="00A3067D">
        <w:rPr>
          <w:rFonts w:ascii="Times New Roman" w:hAnsi="Times New Roman" w:cs="Times New Roman"/>
        </w:rPr>
        <w:t xml:space="preserve"> №71</w:t>
      </w:r>
      <w:r w:rsidR="008E0AAE">
        <w:rPr>
          <w:rFonts w:ascii="Times New Roman" w:hAnsi="Times New Roman" w:cs="Times New Roman"/>
        </w:rPr>
        <w:t>)</w:t>
      </w:r>
      <w:r w:rsidRPr="00BA7141">
        <w:rPr>
          <w:rFonts w:ascii="Times New Roman" w:hAnsi="Times New Roman" w:cs="Times New Roman"/>
        </w:rPr>
        <w:t xml:space="preserve">  изложив её в новой редакции (прилагается).</w:t>
      </w:r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2.Установить,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3. Контроль за исполнением настоящего постановления оставляю за собой.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4. Настоящее постановление вступает в силу со дня подписания и подлежит опубликованию.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Глава Студенокского сельсовета </w:t>
      </w:r>
    </w:p>
    <w:p w:rsidR="00C42185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    Железногорского района</w:t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  <w:t xml:space="preserve">   Д.И. Сафронов</w:t>
      </w: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62ADA" w:rsidRPr="00BA7141">
        <w:rPr>
          <w:rFonts w:ascii="Times New Roman" w:eastAsia="Calibri" w:hAnsi="Times New Roman" w:cs="Times New Roman"/>
          <w:sz w:val="28"/>
          <w:szCs w:val="28"/>
        </w:rPr>
        <w:t>Студенокского сельсовета</w:t>
      </w:r>
    </w:p>
    <w:p w:rsidR="00B62ADA" w:rsidRPr="00BA7141" w:rsidRDefault="00B62ADA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Железногорского района</w:t>
      </w:r>
    </w:p>
    <w:p w:rsidR="005A04E9" w:rsidRPr="00BA7141" w:rsidRDefault="005A04E9" w:rsidP="00A306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от «</w:t>
      </w:r>
      <w:r w:rsidR="0010440C">
        <w:rPr>
          <w:rFonts w:ascii="Times New Roman" w:eastAsia="Calibri" w:hAnsi="Times New Roman" w:cs="Times New Roman"/>
          <w:sz w:val="28"/>
          <w:szCs w:val="28"/>
        </w:rPr>
        <w:t>31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0440C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C76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D5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0440C">
        <w:rPr>
          <w:rFonts w:ascii="Times New Roman" w:eastAsia="Calibri" w:hAnsi="Times New Roman" w:cs="Times New Roman"/>
          <w:sz w:val="28"/>
          <w:szCs w:val="28"/>
        </w:rPr>
        <w:t>17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3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№</w:t>
      </w:r>
      <w:r w:rsidR="00A3067D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901ECC" w:rsidRPr="00901ECC" w:rsidRDefault="00901ECC" w:rsidP="00901E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901ECC">
        <w:rPr>
          <w:rFonts w:ascii="Times New Roman" w:hAnsi="Times New Roman" w:cs="Times New Roman"/>
          <w:sz w:val="28"/>
          <w:szCs w:val="28"/>
        </w:rPr>
        <w:t xml:space="preserve">  (в ред. от 01.03.2019 года №15, от 08.05.2020 №30, </w:t>
      </w:r>
    </w:p>
    <w:p w:rsidR="005A04E9" w:rsidRPr="00BA7141" w:rsidRDefault="00901ECC" w:rsidP="00901ECC">
      <w:pPr>
        <w:contextualSpacing/>
        <w:jc w:val="right"/>
        <w:rPr>
          <w:rFonts w:ascii="Times New Roman" w:eastAsia="Calibri" w:hAnsi="Times New Roman" w:cs="Times New Roman"/>
        </w:rPr>
      </w:pPr>
      <w:r w:rsidRPr="00901ECC">
        <w:rPr>
          <w:rFonts w:ascii="Times New Roman" w:hAnsi="Times New Roman" w:cs="Times New Roman"/>
          <w:sz w:val="28"/>
          <w:szCs w:val="28"/>
        </w:rPr>
        <w:t>от 25.12.2020 года №71)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в муниципальном образовании «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Студенокский сельсовет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Железногорского района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570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  <w:sectPr w:rsidR="005A04E9" w:rsidRPr="00BA7141" w:rsidSect="00EF773C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A04E9" w:rsidRPr="00BA7141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м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9A331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5572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в муниципальном образовании 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«Студенокский сельсовет» Железногорского района 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BA7141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6946"/>
      </w:tblGrid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муниципальном образовании </w:t>
            </w:r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«Студенокский сельсовет» Железногорского района</w:t>
            </w:r>
          </w:p>
          <w:p w:rsidR="005A04E9" w:rsidRPr="00BA7141" w:rsidRDefault="005A04E9" w:rsidP="00D269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BA7141" w:rsidTr="00A16C58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934A65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Студенокского сельсовета Железногорского района Курской области.</w:t>
            </w:r>
          </w:p>
        </w:tc>
      </w:tr>
      <w:tr w:rsidR="004B21FF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364E60" w:rsidP="0036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Студенокского сельсовета Железногорского района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5A04E9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Повышение качества, комфорта, функциональности       и эстетики </w:t>
            </w:r>
            <w:r w:rsidR="00523C62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окружающей</w:t>
            </w:r>
            <w:r w:rsidR="005A04E9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среды на территории муниципального образования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«Студенокский сельсовет» Железногорского района</w:t>
            </w:r>
          </w:p>
          <w:p w:rsidR="007B38BD" w:rsidRPr="007B38BD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7B38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вековечение памяти погибших при защите Отечества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Default="005A04E9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территорий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A798C" w:rsidRPr="009A798C" w:rsidRDefault="009A798C" w:rsidP="00C173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98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обустройство мест захоронения останков погибших при защите Отечества, обнаруженных в ходе проведения поисковых работ;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4.восстановление (ремонт, реставрация, благоустройство) воинских захоронений на территории </w:t>
            </w:r>
            <w:r w:rsidR="00C1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Студенокского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Железногорского района Курской области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5.нанесение имен погибших при защите Отечества на мемориальные сооружения воинских захоронений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месту захоронения.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показатели (индикаторы) 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F7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</w:t>
            </w:r>
            <w:r w:rsidR="0084504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детские площадки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8F71F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AC70C4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5A04E9" w:rsidRPr="00BA7141" w:rsidRDefault="00B63686" w:rsidP="008F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411581" w:rsidRPr="00BA714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 Количество благоустроенных дворовых территорий;</w:t>
            </w:r>
          </w:p>
          <w:p w:rsidR="0041158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5. Количество благоустроенных общественных территорий.</w:t>
            </w:r>
          </w:p>
          <w:p w:rsidR="00723439" w:rsidRPr="00723439" w:rsidRDefault="00723439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2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6. </w:t>
            </w:r>
            <w:r w:rsidRPr="0072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обустроенных мест захоронения останков погибших при защите Отечества, обнаруженных в ходе проведения поисковых работ (единиц); </w:t>
            </w:r>
            <w:r w:rsidRPr="0072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7. количество имен погибших при защите Отечества, нанесенных на мемориальные сооружения воинских захоронений по месту захоронения (единиц)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Сроки реализации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годы.</w:t>
            </w:r>
          </w:p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BA7141" w:rsidTr="00B5315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ных</w:t>
            </w:r>
            <w:r w:rsidR="003B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ассигнований</w:t>
            </w:r>
            <w:r w:rsidR="003B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2018 год составляет </w:t>
            </w:r>
            <w:r w:rsidR="008A74B4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801 260,00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8A74B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721 425,48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– 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79 834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52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="00FF2E9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1 211 554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FF2E9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 122 367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–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89 187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2B70DA" w:rsidRPr="00BA7141" w:rsidRDefault="00F41395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2020 год составляет </w:t>
            </w:r>
            <w:r w:rsidR="00142E10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</w:t>
            </w:r>
            <w:r w:rsidR="00A438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141171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="002B70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A43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1 120 256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«Студенокский сельсовет» Железногорского района –</w:t>
            </w:r>
            <w:r w:rsidR="00A43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20 915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A04E62" w:rsidRPr="00BA7141" w:rsidRDefault="00A04E62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391DDA" w:rsidRPr="00BA7141" w:rsidRDefault="00F41395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Общий объем финансирования мероприятий программы на 2021 год составляет </w:t>
            </w:r>
            <w:r w:rsidR="005F69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907 370 </w:t>
            </w:r>
            <w:r w:rsidR="00391D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="00391D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391DDA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5F6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776 861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4F714C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«Студенокский сельсовет» Железногорского района –</w:t>
            </w:r>
            <w:r w:rsidR="005F6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130 509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EA5E2F" w:rsidRPr="00BA7141" w:rsidRDefault="00EA5E2F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4F714C" w:rsidRPr="00BA7141" w:rsidRDefault="00F41395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="00CB70C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913310 </w:t>
            </w:r>
            <w:r w:rsidR="004F714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8D76D2" w:rsidRPr="008D76D2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  <w:r w:rsidR="00CB70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76D2" w:rsidRPr="008D76D2">
              <w:rPr>
                <w:rFonts w:ascii="Times New Roman" w:hAnsi="Times New Roman" w:cs="Times New Roman"/>
                <w:sz w:val="28"/>
                <w:szCs w:val="28"/>
              </w:rPr>
              <w:t>965</w:t>
            </w:r>
            <w:r w:rsidR="00CB70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D7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«Студенокский сельсовет» Железногорского района –</w:t>
            </w:r>
            <w:r w:rsidR="008D76D2" w:rsidRPr="008D76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D76D2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CB70C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8D76D2" w:rsidRPr="008D76D2">
              <w:rPr>
                <w:rFonts w:ascii="Times New Roman" w:hAnsi="Times New Roman" w:cs="Times New Roman"/>
                <w:bCs/>
                <w:sz w:val="28"/>
                <w:szCs w:val="28"/>
              </w:rPr>
              <w:t>345</w:t>
            </w:r>
            <w:r w:rsidR="00CB70C6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Pr="008D7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EA5E2F" w:rsidRPr="00BA7141" w:rsidRDefault="00EA5E2F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0,00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EA5E2F" w:rsidRPr="00BA7141" w:rsidRDefault="00EA5E2F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2024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МО «Студенокский сельсовет» Железногорского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безвозмездных поступлений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Общий объем финансирования мероприятий программы за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 составляет                        </w:t>
            </w:r>
            <w:r w:rsidR="007B484D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4844156</w:t>
            </w:r>
            <w:r w:rsidR="004E2DDD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бюджета Курской области – </w:t>
            </w:r>
            <w:r w:rsidR="007B48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4530874</w:t>
            </w:r>
            <w:r w:rsidR="00195B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«Студенокский сельсовет»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– </w:t>
            </w:r>
            <w:r w:rsidR="007B48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443790</w:t>
            </w:r>
            <w:r w:rsidR="001C7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</w:t>
            </w:r>
            <w:r w:rsidR="005B69D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безвозмездных поступлений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</w:t>
            </w:r>
            <w:r w:rsidR="00E91B7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Собрания Депутатов Студенокского сельсовета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бюджете муниципального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образования «</w:t>
            </w:r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Студенокский сельсовет» Железногорского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                   на очередной финансовый год и плановый период. </w:t>
            </w:r>
          </w:p>
          <w:p w:rsidR="005A04E9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проживания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 современной городской среды, в том числе за счет повышения уровня благоустройства дворовых территорий,а также повышение уровня благоуст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ройства общественных территорий.</w:t>
            </w:r>
          </w:p>
          <w:p w:rsidR="005A04E9" w:rsidRPr="00BA7141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заций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реализацию мероприятий по благоустр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Управление 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414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Координацию деятельности мероприятий программы по: подготовке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программных мероприятий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;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осуществляет</w:t>
            </w:r>
            <w:r w:rsidR="0041429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администрация Студенокского сельсовета Железногорского района.</w:t>
            </w:r>
          </w:p>
        </w:tc>
      </w:tr>
    </w:tbl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5A04E9" w:rsidRPr="00BA7141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BA7141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D81E55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в муниципальном образовании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2C321D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на 2018-202</w:t>
      </w:r>
      <w:r w:rsidR="00BF37C0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годы» (далее-Программа)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направлена на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благоустройства дворовых  и общественных территорий </w:t>
      </w:r>
      <w:r w:rsidR="002C321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5A04E9" w:rsidRPr="00BA7141" w:rsidRDefault="005A04E9" w:rsidP="00666C7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Характеристика благоустройства дворовых территорий</w:t>
      </w:r>
      <w:r w:rsidR="00D81E5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634E00" w:rsidP="00845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жилых домов.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Дома построены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в 1972-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1992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ах.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                        с расположенными на них объектами, предназначенными для обслуживания           и эксплуатации таких домов, и элементами благоустройства этих территорий, в том числе </w:t>
      </w:r>
      <w:r w:rsidR="00BF37C0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парковками (парковочными местами)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тротуарами  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дворов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района,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не отвечает 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нормативным требованиям.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Пришло в негодность асфальтовое покр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ытие внутриквартальных проездов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>Асфальтобетонное покрытие на 60% дворовых территорий имеет высокий физический износ.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двор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ах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               что приводит к их хаотичной парковке.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Состояние дворовых территорий является важным фактором формирования благоприятной городской среды.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 весьма актуальны и не решены в полном объеме в связи с недостаточным финансированием отрасли.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           не основаны на последовательном и комплексном подходе к решению проблемы и не позволяют консолидировать денежные средства                     для достижения поставленной цели.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 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 xml:space="preserve">           по срокам, ресурсам </w:t>
      </w:r>
      <w:r w:rsidRPr="00BA7141">
        <w:rPr>
          <w:rFonts w:ascii="Times New Roman" w:eastAsia="Calibri" w:hAnsi="Times New Roman" w:cs="Times New Roman"/>
          <w:sz w:val="28"/>
          <w:szCs w:val="28"/>
        </w:rPr>
        <w:t>и исполнителям.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завершено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</w:t>
      </w:r>
      <w:r w:rsidR="00A646B7" w:rsidRPr="00BA7141">
        <w:rPr>
          <w:rFonts w:ascii="Times New Roman" w:eastAsia="Calibri" w:hAnsi="Times New Roman" w:cs="Times New Roman"/>
          <w:sz w:val="28"/>
          <w:szCs w:val="28"/>
        </w:rPr>
        <w:t xml:space="preserve">4-х </w:t>
      </w:r>
      <w:r w:rsidRPr="00BA7141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="003159E8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2018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выпол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 xml:space="preserve">нялись работы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D2332" w:rsidRPr="00BA7141">
        <w:rPr>
          <w:rFonts w:ascii="Times New Roman" w:eastAsia="Calibri" w:hAnsi="Times New Roman" w:cs="Times New Roman"/>
          <w:sz w:val="28"/>
          <w:szCs w:val="28"/>
        </w:rPr>
        <w:t>установке скамеек и урн</w:t>
      </w:r>
      <w:r w:rsidR="009E5211"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 же время в вопросах благоустройства дворовых территорий имеется ряд проблем: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хаотичная парковка;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разностороннего развития детей необходима организация площадок, которые отвечают интересам различных возрастных групп.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доступности для маломобильных групп населения,                        </w:t>
      </w:r>
      <w:r w:rsidR="00C914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т.ч. создание без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барьерной среды для маломобильных граждан.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 и эстетически организованной городской среды, улучшение содержания  и безопасности дворовых территорий.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>рограммы позволит создать благоприятные условия среды обитания, повысить комфортность проживания населения города, увеличить площадьозеленения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>2. Характеристика сферы благоустройства общественных территорий.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Внешний облик </w:t>
      </w:r>
      <w:r w:rsidR="000C2E07" w:rsidRPr="00BA7141">
        <w:rPr>
          <w:rFonts w:ascii="Times New Roman" w:eastAsia="Calibri" w:hAnsi="Times New Roman" w:cs="Times New Roman"/>
          <w:sz w:val="28"/>
          <w:szCs w:val="28"/>
        </w:rPr>
        <w:t>населенного пункта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его эстетиче</w:t>
      </w:r>
      <w:r w:rsidR="0060264D" w:rsidRPr="00BA7141">
        <w:rPr>
          <w:rFonts w:ascii="Times New Roman" w:eastAsia="Calibri" w:hAnsi="Times New Roman" w:cs="Times New Roman"/>
          <w:sz w:val="28"/>
          <w:szCs w:val="28"/>
        </w:rPr>
        <w:t xml:space="preserve">ский вид во многом зависят </w:t>
      </w:r>
      <w:r w:rsidRPr="00BA7141">
        <w:rPr>
          <w:rFonts w:ascii="Times New Roman" w:eastAsia="Calibri" w:hAnsi="Times New Roman" w:cs="Times New Roman"/>
          <w:sz w:val="28"/>
          <w:szCs w:val="28"/>
        </w:rPr>
        <w:t>от степени благоустроенности территории, от площади озеленения.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льного назначения (площади,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BA7141" w:rsidRDefault="000C2E0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Озеленение территории,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играют несколько важных ролей: социальную, рекреационную, санитарно-гигиеническую, эстетическую, ландшафтно-архитектурную.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и развитие парков, скверов;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необходимого количества качественных зон отдыха;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территория парков и скверов превращается в нерегулируемую паркинговую зону;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сокращение зеленых насаждений;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пользователей,                     в т.ч. для маломобильных групп населения;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замусоренность территорий.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67171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риведение парков, скверов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роблема паркинга требует продуманных решений;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беспечение доступности для маломобильных групп населения обеспечит создание безбарьерной среды для данной группы населения в зоне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цветников;обеспечение физической, пространственной                                      и информационной доступности  общественных территорий для инвалидов     и других маломобильных групп населения.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всего комплекса работ, предусмотренных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576899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гг. благоустройство общественных территорий (площади, набережные, улицы, пешеходные зоны, скверы, парки, иные территории)                    и дворовых территорий будет реализовано с учетом комплексного подхода.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предусматривает:</w:t>
      </w:r>
    </w:p>
    <w:p w:rsidR="005814B0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благоустройству:</w:t>
      </w:r>
    </w:p>
    <w:p w:rsidR="005A04E9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дворовых проездов;</w:t>
      </w:r>
    </w:p>
    <w:p w:rsidR="005A04E9" w:rsidRPr="00BA7141" w:rsidRDefault="00DC2731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освещени</w:t>
      </w:r>
      <w:r w:rsidRPr="00BA7141">
        <w:rPr>
          <w:rFonts w:ascii="Times New Roman" w:eastAsia="Calibri" w:hAnsi="Times New Roman" w:cs="Times New Roman"/>
          <w:sz w:val="28"/>
          <w:szCs w:val="28"/>
        </w:rPr>
        <w:t>я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скамеек,</w:t>
      </w:r>
      <w:r w:rsidR="008F71F7" w:rsidRPr="00BA7141">
        <w:rPr>
          <w:rFonts w:ascii="Times New Roman" w:eastAsia="Calibri" w:hAnsi="Times New Roman" w:cs="Times New Roman"/>
          <w:sz w:val="28"/>
          <w:szCs w:val="28"/>
        </w:rPr>
        <w:t xml:space="preserve"> урн для мусора;</w:t>
      </w:r>
    </w:p>
    <w:p w:rsidR="008F71F7" w:rsidRPr="00BA7141" w:rsidRDefault="008F71F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бордюров;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устройство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ремонт территории перед подъездом многоквартирного дома;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устройство (асфальтирование) тротуара, если он отсутствует на дворовой территории.</w:t>
      </w:r>
    </w:p>
    <w:p w:rsidR="008055A3" w:rsidRPr="00BA7141" w:rsidRDefault="008055A3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приведен                       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Заинтересованные лица принимают участие в реализации мероприятий                     по благоустройству дворовых территорий в рамках минимального перечня работ по благоустройству в форме трудового участия.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альной квалификации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организуемая для выполнения минимального перечня работ по благоустройству дворовых территорий.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субботники;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дворовой территории к началу работ (земляные работы);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участие в строительных работах: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озеленении территории: высадка растений, создание клумб, уборка территории;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благоприятных условий для работников подрядной организации, выполняющей работы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(например, организация горячего чая)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DC2731" w:rsidRPr="00BA7141" w:rsidRDefault="00DC2731" w:rsidP="00DC2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автомобильных парковок;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озеленение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иные виды работ.</w:t>
      </w:r>
    </w:p>
    <w:p w:rsidR="008055A3" w:rsidRPr="00BA7141" w:rsidRDefault="0015300A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Дополнительный перечень </w:t>
      </w:r>
      <w:r w:rsidR="008055A3" w:rsidRPr="00BA7141">
        <w:rPr>
          <w:rFonts w:ascii="Times New Roman" w:eastAsia="Calibri" w:hAnsi="Times New Roman" w:cs="Times New Roman"/>
          <w:sz w:val="28"/>
          <w:szCs w:val="28"/>
        </w:rPr>
        <w:t xml:space="preserve"> работ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8055A3" w:rsidRPr="00BA7141" w:rsidRDefault="008055A3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</w:t>
      </w:r>
      <w:r w:rsidR="008055A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трудовое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процентов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стоимости таких работ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Финансовое участие заинтересованных лиц в выполнении мероприятий по благоустройству подтверждается документально.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к Программе. Стоимость работ носит ориентировочный характер и подлежит ежегодному уточнению             (в том числе  с применением дефляторов и индексов). 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освещение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установку скамеек;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установку урн для мусора;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озеленение;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иные виды работ.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адресного перечня, включаемого в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удобств для </w:t>
      </w:r>
      <w:r w:rsidR="003742CA" w:rsidRPr="00BA7141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повышения привлекательности города для гостей и развития предпринимательства.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района,</w:t>
      </w:r>
      <w:r w:rsidR="00B91140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нуждающихся в благоустройстве и подлежащих благоустройству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согласно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BA7141">
        <w:rPr>
          <w:rFonts w:ascii="Times New Roman" w:eastAsia="Calibri" w:hAnsi="Times New Roman" w:cs="Times New Roman"/>
          <w:sz w:val="28"/>
          <w:szCs w:val="28"/>
        </w:rPr>
        <w:t>к Программе. Включение дворовой территории в Программу без решения заинтересованных лиц           не допускается.</w:t>
      </w:r>
    </w:p>
    <w:p w:rsidR="005A04E9" w:rsidRPr="00BA7141" w:rsidRDefault="00677B1E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воровы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B91140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нуждающи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D63A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гг., подлежат включению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Порядку представления, рассмотрения  и оценки предложений заинтересованных лиц о 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в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в пределах объема бюджетных ассигнований, предусмотренных </w:t>
      </w:r>
      <w:r w:rsidR="002B6A2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рограммой.</w:t>
      </w:r>
    </w:p>
    <w:p w:rsidR="00813773" w:rsidRPr="00BA7141" w:rsidRDefault="008044DE" w:rsidP="0081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773" w:rsidRPr="00BA7141">
        <w:rPr>
          <w:rFonts w:ascii="Times New Roman" w:eastAsia="Calibri" w:hAnsi="Times New Roman" w:cs="Times New Roman"/>
          <w:sz w:val="28"/>
          <w:szCs w:val="28"/>
        </w:rPr>
        <w:t>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территории 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дворовых и общественных территорий выполняется     с учетом Порядка разработки, обсуждения, согласования и утверждения дизайн - проекта благоустройства дворовой территории многоквартирного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дома, расположенного на территории </w:t>
      </w:r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8E399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включает в себя: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 w:rsidR="003F4B10" w:rsidRPr="00BA7141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BA7141">
        <w:rPr>
          <w:rFonts w:ascii="Times New Roman" w:eastAsia="Calibri" w:hAnsi="Times New Roman" w:cs="Times New Roman"/>
          <w:sz w:val="28"/>
          <w:szCs w:val="28"/>
        </w:rPr>
        <w:t>реализации Программы.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общественных территорий </w:t>
      </w:r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нуждающихся в благоустройстве и подлежащих благоустройству                    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по итогам общественного обсуждения, примерный перечень указан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5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D235D3" w:rsidRPr="00BA7141" w:rsidRDefault="00B834B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="0023171C" w:rsidRPr="00BA7141">
        <w:rPr>
          <w:rFonts w:ascii="Times New Roman" w:eastAsia="Calibri" w:hAnsi="Times New Roman" w:cs="Times New Roman"/>
          <w:sz w:val="28"/>
          <w:szCs w:val="28"/>
        </w:rPr>
        <w:t xml:space="preserve"> вправе исключить и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нуждв соответствии с генеральным планом соответствующего поселенияпри условии одобрения решения обисключении указанных территорийиз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по благоустройству дворовых  территорий многоквартирных домов, расположенных на территории </w:t>
      </w:r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а также общественных территорий </w:t>
      </w:r>
      <w:r w:rsidR="00B834BB" w:rsidRPr="00BA7141">
        <w:rPr>
          <w:rFonts w:ascii="Times New Roman" w:eastAsia="Calibri" w:hAnsi="Times New Roman" w:cs="Times New Roman"/>
          <w:sz w:val="28"/>
          <w:szCs w:val="28"/>
        </w:rPr>
        <w:t>поселан</w:t>
      </w:r>
      <w:r w:rsidR="0077551E" w:rsidRPr="00BA7141">
        <w:rPr>
          <w:rFonts w:ascii="Times New Roman" w:eastAsia="Calibri" w:hAnsi="Times New Roman" w:cs="Times New Roman"/>
          <w:sz w:val="28"/>
          <w:szCs w:val="28"/>
        </w:rPr>
        <w:t>ия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а именно: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7C6673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запустит реализацию механизма поддержки мероприятий                            </w:t>
      </w: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по благоустройству, инициированных гражданами;</w:t>
      </w:r>
    </w:p>
    <w:p w:rsidR="005A04E9" w:rsidRPr="007C6673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запустит механизм финансового и трудового участия граждан                        и организаций  в реализации мероприятий по благоустройству;</w:t>
      </w:r>
    </w:p>
    <w:p w:rsidR="005A04E9" w:rsidRPr="007C6673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0C2129" w:rsidRPr="007C667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МО «Студенокский сельсовет» Железногорского района</w:t>
      </w: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0F0FB6" w:rsidRPr="007C6673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6673">
        <w:rPr>
          <w:rFonts w:ascii="Times New Roman" w:eastAsia="Calibri" w:hAnsi="Times New Roman" w:cs="Times New Roman"/>
          <w:sz w:val="26"/>
          <w:szCs w:val="26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1C548E" w:rsidRPr="007C6673" w:rsidRDefault="001C548E" w:rsidP="001C54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На территории МО имеется воинское захоронение, которое требуют восстановления (ремонта, реставрации, благоустройства).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</w:r>
      <w:r w:rsidR="000765EE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В соответствии с </w:t>
      </w:r>
      <w:hyperlink r:id="rId10" w:history="1">
        <w:r w:rsidRPr="007C6673">
          <w:rPr>
            <w:rFonts w:ascii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Законом Российской Федерации "Об увековечении памяти погибших при защите Отечества"</w:t>
        </w:r>
      </w:hyperlink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</w:t>
      </w:r>
      <w:r w:rsidR="008C1337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тного самоуправления.</w:t>
      </w:r>
    </w:p>
    <w:p w:rsidR="007C6673" w:rsidRPr="007C6673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 настоящее время состояние воинского захоронения в с. </w:t>
      </w:r>
      <w:r w:rsidR="008C1337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Трояново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не соответствует должному уровню в связи со следующими обстоятельствами: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  <w:t xml:space="preserve">           -подавляющая часть воинск</w:t>
      </w:r>
      <w:r w:rsidR="007C6673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ого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захоронений воздвигалась в послевоенные годы и изготавливалась из недолго</w:t>
      </w:r>
      <w:r w:rsidR="007C6673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вечных материалов (гипс, бетон, гранитная крошка);</w:t>
      </w:r>
    </w:p>
    <w:p w:rsidR="00E26199" w:rsidRPr="001C548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-практика ухода за воинскими захоронениями предприятий, школ, коллективных хозяйств частично прекращена в связи с ликвидацией указанных субъектов либо в связи с их недостаточным финансированием;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  <w:t xml:space="preserve">       -дефицит местных бюджетов не позволяет осуществлять достаточное финансирование работ по обеспечению восстановления (ремонта, реставрации, благоустройства) воинских захоронений.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  <w:t xml:space="preserve">        Указанные обстоятельства могут повлечь необратимый процесс разрушения свидетельств героического подвига советского народа и, как следствие, необходимость вложения в последующем значительно больших</w:t>
      </w:r>
      <w:r w:rsidRPr="001C548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денежных средств на их восстановление.</w:t>
      </w:r>
      <w:r w:rsidRPr="001C548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 Приоритеты, цели и задачи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комплексное развитие современной инфраструктуры      на основе единых подходов.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             к вопросам 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Основной целью Программы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качества, комфорта, функциональности и эстетики городской среды на территории муниципального образования </w:t>
      </w:r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 w:rsidR="005A04E9" w:rsidRPr="00BA7141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BA7141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771F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7066A" w:rsidRPr="00BA7141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4E9" w:rsidRPr="00BA7141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</w:t>
      </w:r>
      <w:r w:rsidR="00D311A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количественной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BA7141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</w:t>
      </w:r>
      <w:r w:rsidR="0084504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населения (спортивные площадки, детские площадки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т.д.), малыми архитектурными формами) в общем количестве реализованных в течение планового года проектов благо</w:t>
      </w:r>
      <w:r w:rsidR="00AC70C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устройства дворовых территорий;</w:t>
      </w:r>
    </w:p>
    <w:p w:rsidR="00AC70C4" w:rsidRPr="00BA7141" w:rsidRDefault="00AC70C4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 w:rsidR="00B63686" w:rsidRPr="00BA7141" w:rsidRDefault="00B63686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Доля дворовых территорий, благоустройство которых выполнено при участии граждан, организаций в соответствующих мероприятиях, в общем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количестве реализованных в течение планового года проектов благоустройс</w:t>
      </w:r>
      <w:r w:rsidR="0077066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тва дворовых территорий.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Количество благоустроенных дворовых территорий;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Количество благоустроенных общественных территорий.</w:t>
      </w:r>
    </w:p>
    <w:p w:rsidR="005A04E9" w:rsidRPr="00BA7141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показателей (индикаторов) Программы формируется исходя  из принципов необходимости и достаточности для достижения целей и решения поставленных задач.</w:t>
      </w:r>
    </w:p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1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       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77066A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       и отдыха разными группами населения (спортивные площадки, детские площадки и т.д.), малыми архитектурными формами)               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не требует включения в план статистических работ, в связис </w:t>
            </w: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чем методика расчета показателя не приводится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77066A" w:rsidRPr="00BA7141" w:rsidRDefault="00194191" w:rsidP="0019419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2B5FAF" w:rsidRPr="00BA7141" w:rsidRDefault="002B5FAF" w:rsidP="002B5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2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2B5FAF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F6E7B" w:rsidRPr="00BA7141" w:rsidRDefault="007F6E7B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2B5FAF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3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дворовых территорий, бл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агоустройство которых выполнено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 участии граждан, организаций 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соответствующих мероприятиях,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общем количестве реализованных в течение планового года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проектов благоустройства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95052C" w:rsidRPr="00BA7141" w:rsidRDefault="00FD52DE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95052C" w:rsidRPr="00BA7141" w:rsidRDefault="0095052C" w:rsidP="00FD52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характеризует </w:t>
            </w:r>
            <w:r w:rsidR="00FD52DE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F6E7B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рассчитывается ежегодно и определяется отношением </w:t>
            </w:r>
            <w:r w:rsidR="007F6E7B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95052C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95052C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4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              в план статистических работ, в связис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5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общественных территорий»</w:t>
      </w:r>
    </w:p>
    <w:tbl>
      <w:tblPr>
        <w:tblStyle w:val="a9"/>
        <w:tblW w:w="0" w:type="auto"/>
        <w:tblLook w:val="04A0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Администрация Студенокского сельсовета  Железногорского района</w:t>
            </w:r>
          </w:p>
        </w:tc>
      </w:tr>
    </w:tbl>
    <w:p w:rsidR="0077066A" w:rsidRPr="00BA7141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A650F1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ограммы представлены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рограмме.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Сроки реализации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период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годы. Этапы реализации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Программы не выделяются.</w:t>
      </w:r>
    </w:p>
    <w:p w:rsidR="007F6E7B" w:rsidRPr="00BA7141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85981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Программы осуществляется </w:t>
      </w:r>
      <w:r w:rsidR="00D85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следующие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</w:t>
      </w:r>
      <w:r w:rsidR="00D85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ые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</w:t>
      </w:r>
      <w:r w:rsidR="00D85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я: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5A04E9" w:rsidRDefault="00D85981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мероприятий в сфере формирова</w:t>
      </w:r>
      <w:r w:rsidR="009737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среды;</w:t>
      </w:r>
    </w:p>
    <w:p w:rsidR="007E7B67" w:rsidRPr="00BA7141" w:rsidRDefault="00973793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bidi="ru-RU"/>
        </w:rPr>
        <w:t xml:space="preserve">        </w:t>
      </w:r>
      <w:r w:rsidR="007E7B67">
        <w:rPr>
          <w:bCs/>
          <w:sz w:val="28"/>
          <w:szCs w:val="28"/>
          <w:lang w:bidi="ru-RU"/>
        </w:rPr>
        <w:t xml:space="preserve"> 1.</w:t>
      </w:r>
      <w:r w:rsidR="007E7B67" w:rsidRPr="000427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</w:t>
      </w:r>
      <w:r w:rsidR="007E7B67" w:rsidRPr="00042746">
        <w:rPr>
          <w:rFonts w:ascii="Times New Roman" w:hAnsi="Times New Roman" w:cs="Times New Roman"/>
          <w:color w:val="020C22"/>
          <w:sz w:val="28"/>
          <w:szCs w:val="28"/>
        </w:rPr>
        <w:t>«Увековечение памяти погибших на территории Курской области при защите Отечества на 2022-2024 годы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основного мероприятия </w:t>
      </w:r>
      <w:r w:rsidR="007E7B6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формирования современной городской среды</w:t>
      </w:r>
      <w:r w:rsidR="007E7B6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E7B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осуществляются следующие мероприятия: </w:t>
      </w:r>
    </w:p>
    <w:p w:rsidR="005A04E9" w:rsidRPr="00BA7141" w:rsidRDefault="005A04E9" w:rsidP="000F29BD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лагоустройство дворовых территорий </w:t>
      </w:r>
      <w:r w:rsidR="00B576D3" w:rsidRPr="00BA7141">
        <w:rPr>
          <w:rFonts w:ascii="Times New Roman" w:eastAsia="Calibri" w:hAnsi="Times New Roman" w:cs="Times New Roman"/>
          <w:sz w:val="28"/>
          <w:szCs w:val="28"/>
        </w:rPr>
        <w:t>в МО «Студенокский сельсовет» Железногорского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Включает в себя: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состояния дворовых территорий многоквартирных домов,   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предложений заинтересованных лиц о включении дворовой территории нуждающ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составление Адресного перечня всех дворовых территорий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многоквартирных домов, нуждающихся в благоустройстве и подлежащих благоустройству в 2018-202</w:t>
      </w:r>
      <w:r w:rsidR="001F3757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минимального и дополнительного перечня работ по ремонту и благоустройству дворовых территорий и проездов к ним согласно утвержденно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дизайн-проект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благоустройства дворовой территории и разработанной проектно-сметной документации в соответствии с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д. Студенок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 также дизайн-проекта благоустройства территории общего пользования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</w:t>
      </w:r>
      <w:r w:rsidR="00DF5294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маломобильных групп населения;</w:t>
      </w:r>
    </w:p>
    <w:p w:rsidR="005A04E9" w:rsidRPr="00F3044A" w:rsidRDefault="000F29BD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общественных территорий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 «Студенокский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сельсовет» Железногорского района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D768A9" w:rsidRPr="00F3044A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работ по благоустройству общественных территорий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</w:p>
    <w:p w:rsidR="00DF5294" w:rsidRPr="00F3044A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3)</w:t>
      </w:r>
      <w:r w:rsidR="009C4274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Благоустройство объектов недвижимого имущества</w:t>
      </w:r>
      <w:r w:rsidR="00965898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DF5294" w:rsidRPr="00BA7141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4) Инвентаризация уровня благоустройства индивидуальных жилых домов и земельных участков, предоставленных для их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6001DE" w:rsidRPr="00BA7141" w:rsidRDefault="006001DE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5) Проведение работ по 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</w:t>
      </w:r>
      <w:r w:rsidR="0023171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субъекта Российской Федерации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5A04E9" w:rsidRPr="00BA7141" w:rsidRDefault="005E34D0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0F29B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</w:t>
      </w:r>
      <w:r w:rsidR="006F037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реализацию мероприятий 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формирования современной городской среды</w:t>
      </w:r>
      <w:r w:rsidR="004C311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 мероприятий по благоустройству дворовых территорий многоквартирных домов;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обсуждение общественных территорий, подлежащих благоустройству;</w:t>
      </w:r>
    </w:p>
    <w:p w:rsidR="005A04E9" w:rsidRPr="00BA7141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069C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мероприятий по благоустройству.</w:t>
      </w:r>
    </w:p>
    <w:p w:rsidR="005A04E9" w:rsidRPr="00BA7141" w:rsidRDefault="005E34D0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Публикация материалов </w:t>
      </w:r>
      <w:r w:rsidR="00EE161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информационных стендах</w:t>
      </w:r>
      <w:r w:rsidR="00A927B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средствах СМИ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мониторинг работы в ГИС ЖКХ. </w:t>
      </w:r>
    </w:p>
    <w:p w:rsidR="00042746" w:rsidRPr="00973793" w:rsidRDefault="005A04E9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муниципальной программе.</w:t>
      </w:r>
    </w:p>
    <w:p w:rsidR="00BB6188" w:rsidRPr="00403CAD" w:rsidRDefault="00403CAD" w:rsidP="00403C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color w:val="020C22"/>
          <w:sz w:val="28"/>
          <w:szCs w:val="28"/>
        </w:rPr>
        <w:t xml:space="preserve">       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основного мероприятия </w:t>
      </w:r>
      <w:r w:rsidR="00973793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</w:t>
      </w:r>
      <w:r w:rsidR="007E7B67" w:rsidRPr="00042746">
        <w:rPr>
          <w:rFonts w:ascii="Times New Roman" w:hAnsi="Times New Roman" w:cs="Times New Roman"/>
          <w:color w:val="020C22"/>
          <w:sz w:val="28"/>
          <w:szCs w:val="28"/>
        </w:rPr>
        <w:t>Увековечение памяти погибших на территории Курской области при защите Отечества на 2022-2024 годы</w:t>
      </w:r>
      <w:r w:rsidR="00973793"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="007E7B6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E7B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осуществляются следующие мероприятия: </w:t>
      </w:r>
    </w:p>
    <w:p w:rsidR="00042746" w:rsidRDefault="00042746" w:rsidP="00042746">
      <w:pPr>
        <w:pStyle w:val="ad"/>
        <w:shd w:val="clear" w:color="auto" w:fill="F8F8F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1) </w:t>
      </w:r>
      <w:r w:rsidR="0019634B">
        <w:rPr>
          <w:color w:val="020C22"/>
          <w:sz w:val="28"/>
          <w:szCs w:val="28"/>
        </w:rPr>
        <w:t xml:space="preserve">Восстановление (ремонт, реставрация, благоустройство) воинских захоронений на территории </w:t>
      </w:r>
      <w:r w:rsidR="00ED05E9">
        <w:rPr>
          <w:color w:val="020C22"/>
          <w:sz w:val="28"/>
          <w:szCs w:val="28"/>
        </w:rPr>
        <w:t>МО;</w:t>
      </w:r>
    </w:p>
    <w:p w:rsidR="00ED05E9" w:rsidRDefault="00ED05E9" w:rsidP="00042746">
      <w:pPr>
        <w:pStyle w:val="ad"/>
        <w:shd w:val="clear" w:color="auto" w:fill="F8F8F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2)  Установка мемориальных  знаков;</w:t>
      </w:r>
    </w:p>
    <w:p w:rsidR="00ED05E9" w:rsidRPr="00042746" w:rsidRDefault="00ED05E9" w:rsidP="00042746">
      <w:pPr>
        <w:pStyle w:val="ad"/>
        <w:shd w:val="clear" w:color="auto" w:fill="F8F8F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3)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042746" w:rsidRPr="00BA7141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94917" w:rsidRPr="00BA7141" w:rsidRDefault="00394917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Ресурсное обеспечение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2018 год составляет </w:t>
      </w:r>
      <w:r w:rsidR="00EB4C3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801 260,00</w:t>
      </w:r>
      <w:r w:rsidR="007B23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721 425,48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79 834,52</w:t>
      </w:r>
      <w:r w:rsidR="007B23B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2019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</w:t>
      </w:r>
      <w:r w:rsidR="00166F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211554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</w:t>
      </w:r>
      <w:r w:rsidR="00166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122367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2020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</w:t>
      </w:r>
      <w:r w:rsidR="00166F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141171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1 </w:t>
      </w:r>
      <w:r w:rsidR="00166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120256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BF2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20915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2021 год составляет </w:t>
      </w:r>
      <w:r w:rsidR="00BF25C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907370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9B679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776861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9B679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130509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2022 год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913310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за счет бюджета Курской области  – </w:t>
      </w:r>
      <w:r w:rsidRPr="008D76D2">
        <w:rPr>
          <w:rFonts w:ascii="Times New Roman" w:hAnsi="Times New Roman" w:cs="Times New Roman"/>
          <w:sz w:val="28"/>
          <w:szCs w:val="28"/>
        </w:rPr>
        <w:t>789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76D2">
        <w:rPr>
          <w:rFonts w:ascii="Times New Roman" w:hAnsi="Times New Roman" w:cs="Times New Roman"/>
          <w:sz w:val="28"/>
          <w:szCs w:val="28"/>
        </w:rPr>
        <w:t>965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8D76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МО «Студенокский сельсовет» Железногорского района –</w:t>
      </w:r>
      <w:r w:rsidRPr="008D76D2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23 </w:t>
      </w:r>
      <w:r w:rsidRPr="008D76D2">
        <w:rPr>
          <w:rFonts w:ascii="Times New Roman" w:hAnsi="Times New Roman" w:cs="Times New Roman"/>
          <w:bCs/>
          <w:sz w:val="28"/>
          <w:szCs w:val="28"/>
        </w:rPr>
        <w:t>345</w:t>
      </w:r>
      <w:r>
        <w:rPr>
          <w:rFonts w:ascii="Times New Roman" w:hAnsi="Times New Roman" w:cs="Times New Roman"/>
          <w:bCs/>
          <w:sz w:val="28"/>
          <w:szCs w:val="28"/>
        </w:rPr>
        <w:t>,00</w:t>
      </w:r>
      <w:r w:rsidRPr="008D76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0,00 руб.</w:t>
      </w:r>
    </w:p>
    <w:p w:rsidR="001F3757" w:rsidRPr="00BA7141" w:rsidRDefault="001F3757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2023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2024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МО «Студенокский сельсовет» Железногорского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за 2018-2024 годы составляет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4844156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4530874,00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МО «Студенокский сельсовет» Железногорского района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443790,00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0,00 руб.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Депутатов Студенокского сельсовета Железногорского района «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бюджете муниципального образования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очередной финансовый год и плановый период</w:t>
      </w:r>
      <w:r w:rsidR="003B295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Ресурсное обеспечение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отметить, к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безвозмездным поступлениям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относятся средства организаций и лиц, привлекаемые                   на добровольной и безвозмездной основе для финансирования мероприятий,способствующих благоустройству дворовых  территорий, а</w:t>
      </w: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также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="005F637B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общего объема работ в рамках дополнительного перечня работ.</w:t>
      </w:r>
    </w:p>
    <w:p w:rsidR="00A44C48" w:rsidRPr="00BA7141" w:rsidRDefault="00A44C48" w:rsidP="00A44C4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Анализ рисков и меры управления рисками</w:t>
      </w:r>
      <w:r w:rsidR="004F4B86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8F2AD2" w:rsidP="00547512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риски.</w:t>
      </w:r>
    </w:p>
    <w:p w:rsidR="008F2AD2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софинансированию</w:t>
      </w:r>
      <w:r w:rsidR="00A37C3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рограммы. </w:t>
      </w:r>
    </w:p>
    <w:p w:rsidR="005A04E9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Меры по предотвращению рисков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BA7141" w:rsidRDefault="005A04E9" w:rsidP="00547512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Организационно-управленческие риски.</w:t>
      </w:r>
    </w:p>
    <w:p w:rsidR="005A04E9" w:rsidRPr="00BA7141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населенного пункта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многих участников: организаций различных форм собственности, индивидуальных предпринимателей, жителей.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рисков: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исполнителей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на конкурсной основе;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возможных негативных событий;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 составление планов работ, контроль за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 и достижение целевых показателей (индикаторов)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невыполнение целевых индикаторов и показателей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</w:t>
      </w:r>
    </w:p>
    <w:p w:rsidR="005A04E9" w:rsidRPr="00BA7141" w:rsidRDefault="005A04E9" w:rsidP="00547512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Социальные риски.</w:t>
      </w:r>
    </w:p>
    <w:p w:rsidR="008F2AD2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риско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организаций, студенческих отрядов к выполнению работ           по благоустройству.</w:t>
      </w:r>
    </w:p>
    <w:p w:rsidR="005A04E9" w:rsidRPr="00BA7141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8. </w:t>
      </w:r>
      <w:r w:rsidR="0057769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 реализации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рограммы, 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направлена на повышение комфорта, безопасностии эстетики городской среды. 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достижения целевых показателей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= Мв / М,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иным мероприятиям результаты реализации могут оцениваться                как наступление или не наступление контрольного события (событий)            и (или) достижение качественного результата (оценка проводится экспертно).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= Зф / Зп,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 - фактические расходы на реализацию муниципальной программы             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 - плановые расходы на реализацию муниципальной программы   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= СРм / ССуз,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 - эффективность использования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= ЗПф / ЗПп,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 w:rsidR="00BE60F3" w:rsidRPr="00BA7141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BA7141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дворовых территорий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A2B43" w:rsidRPr="00BA7141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044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</w:t>
      </w:r>
      <w:r w:rsidR="00044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территории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«Студенокский сельсовет» Железногорского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44C48" w:rsidRPr="00BA7141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</w:t>
      </w:r>
      <w:r w:rsidR="00BE60F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</w:t>
      </w:r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софинансирования мероприятий по благоустройству дворовых территорий, 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 w:rsidR="00666C77" w:rsidRPr="00BA7141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9. Управление Программой, контроль за ее реализацией и порядок отчетности.</w:t>
      </w: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43CC" w:rsidRPr="00BA7141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 w:rsidR="000605C2" w:rsidRPr="00BA7141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Общее руководство и управление Программой осуществляет </w:t>
      </w:r>
      <w:r w:rsidR="00C03A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администрацией Студенокского сельсовета Железногорского района</w:t>
      </w:r>
      <w:r w:rsidR="00F47E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95D33" w:rsidRPr="00BA7141" w:rsidRDefault="009F105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</w:t>
      </w:r>
      <w:r w:rsidR="000462B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="00B93A1F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Студенокского сельсовета Железногорского района </w:t>
      </w:r>
      <w:r w:rsidR="00300F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sectPr w:rsidR="00795D33" w:rsidRPr="00BA7141" w:rsidSect="005B484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13" w:rsidRDefault="001D3B13" w:rsidP="00F91738">
      <w:pPr>
        <w:spacing w:after="0" w:line="240" w:lineRule="auto"/>
      </w:pPr>
      <w:r>
        <w:separator/>
      </w:r>
    </w:p>
  </w:endnote>
  <w:endnote w:type="continuationSeparator" w:id="1">
    <w:p w:rsidR="001D3B13" w:rsidRDefault="001D3B13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01" w:rsidRDefault="00705901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13" w:rsidRDefault="001D3B13" w:rsidP="00F91738">
      <w:pPr>
        <w:spacing w:after="0" w:line="240" w:lineRule="auto"/>
      </w:pPr>
      <w:r>
        <w:separator/>
      </w:r>
    </w:p>
  </w:footnote>
  <w:footnote w:type="continuationSeparator" w:id="1">
    <w:p w:rsidR="001D3B13" w:rsidRDefault="001D3B13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622652"/>
      <w:docPartObj>
        <w:docPartGallery w:val="Page Numbers (Top of Page)"/>
        <w:docPartUnique/>
      </w:docPartObj>
    </w:sdtPr>
    <w:sdtContent>
      <w:p w:rsidR="00705901" w:rsidRDefault="00010F6D">
        <w:pPr>
          <w:pStyle w:val="a3"/>
          <w:jc w:val="center"/>
        </w:pPr>
        <w:fldSimple w:instr="PAGE   \* MERGEFORMAT">
          <w:r w:rsidR="00C17371">
            <w:rPr>
              <w:noProof/>
            </w:rPr>
            <w:t>2</w:t>
          </w:r>
        </w:fldSimple>
      </w:p>
    </w:sdtContent>
  </w:sdt>
  <w:p w:rsidR="00705901" w:rsidRDefault="0070590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01" w:rsidRDefault="00705901">
    <w:pPr>
      <w:pStyle w:val="a3"/>
      <w:jc w:val="center"/>
    </w:pPr>
  </w:p>
  <w:p w:rsidR="00705901" w:rsidRDefault="0070590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01" w:rsidRDefault="00010F6D">
    <w:pPr>
      <w:pStyle w:val="a3"/>
      <w:jc w:val="center"/>
    </w:pPr>
    <w:fldSimple w:instr="PAGE   \* MERGEFORMAT">
      <w:r w:rsidR="00705901">
        <w:rPr>
          <w:noProof/>
        </w:rPr>
        <w:t>4</w:t>
      </w:r>
    </w:fldSimple>
  </w:p>
  <w:p w:rsidR="00705901" w:rsidRDefault="0070590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01" w:rsidRDefault="00010F6D">
    <w:pPr>
      <w:pStyle w:val="a3"/>
      <w:jc w:val="center"/>
    </w:pPr>
    <w:fldSimple w:instr="PAGE   \* MERGEFORMAT">
      <w:r w:rsidR="00C17371">
        <w:rPr>
          <w:noProof/>
        </w:rPr>
        <w:t>8</w:t>
      </w:r>
    </w:fldSimple>
  </w:p>
  <w:p w:rsidR="00705901" w:rsidRPr="007D541A" w:rsidRDefault="00705901" w:rsidP="00B531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B2F"/>
    <w:rsid w:val="000041CE"/>
    <w:rsid w:val="00006A7F"/>
    <w:rsid w:val="00010F6D"/>
    <w:rsid w:val="00021174"/>
    <w:rsid w:val="00023B2F"/>
    <w:rsid w:val="00025BE1"/>
    <w:rsid w:val="00042746"/>
    <w:rsid w:val="0004400B"/>
    <w:rsid w:val="00044ADF"/>
    <w:rsid w:val="00044EB2"/>
    <w:rsid w:val="000462BC"/>
    <w:rsid w:val="000605C2"/>
    <w:rsid w:val="00060ED3"/>
    <w:rsid w:val="00064705"/>
    <w:rsid w:val="000765EE"/>
    <w:rsid w:val="000A0968"/>
    <w:rsid w:val="000A17E5"/>
    <w:rsid w:val="000A24E6"/>
    <w:rsid w:val="000A255E"/>
    <w:rsid w:val="000B37C9"/>
    <w:rsid w:val="000C2129"/>
    <w:rsid w:val="000C2E07"/>
    <w:rsid w:val="000D0BBE"/>
    <w:rsid w:val="000D7A1F"/>
    <w:rsid w:val="000E5C26"/>
    <w:rsid w:val="000F0FB6"/>
    <w:rsid w:val="000F29BD"/>
    <w:rsid w:val="000F6AB2"/>
    <w:rsid w:val="001037C2"/>
    <w:rsid w:val="0010440C"/>
    <w:rsid w:val="00133528"/>
    <w:rsid w:val="00137F1E"/>
    <w:rsid w:val="00142E10"/>
    <w:rsid w:val="00144D41"/>
    <w:rsid w:val="00145F32"/>
    <w:rsid w:val="0015004D"/>
    <w:rsid w:val="0015300A"/>
    <w:rsid w:val="00165084"/>
    <w:rsid w:val="00166F65"/>
    <w:rsid w:val="00186430"/>
    <w:rsid w:val="00194191"/>
    <w:rsid w:val="00195BDE"/>
    <w:rsid w:val="0019634B"/>
    <w:rsid w:val="001A4686"/>
    <w:rsid w:val="001A79DE"/>
    <w:rsid w:val="001B2884"/>
    <w:rsid w:val="001B33AB"/>
    <w:rsid w:val="001B412E"/>
    <w:rsid w:val="001B7E57"/>
    <w:rsid w:val="001C18E6"/>
    <w:rsid w:val="001C548E"/>
    <w:rsid w:val="001C74D6"/>
    <w:rsid w:val="001D0D3F"/>
    <w:rsid w:val="001D3B13"/>
    <w:rsid w:val="001D558B"/>
    <w:rsid w:val="001D63AC"/>
    <w:rsid w:val="001E6E25"/>
    <w:rsid w:val="001F3757"/>
    <w:rsid w:val="0020283D"/>
    <w:rsid w:val="00211A04"/>
    <w:rsid w:val="00214DA2"/>
    <w:rsid w:val="00217431"/>
    <w:rsid w:val="00217C20"/>
    <w:rsid w:val="00222C99"/>
    <w:rsid w:val="00225989"/>
    <w:rsid w:val="0023171C"/>
    <w:rsid w:val="002333C6"/>
    <w:rsid w:val="00233E66"/>
    <w:rsid w:val="00237F25"/>
    <w:rsid w:val="0024119D"/>
    <w:rsid w:val="00254DB4"/>
    <w:rsid w:val="002559A0"/>
    <w:rsid w:val="002652EB"/>
    <w:rsid w:val="00265D1D"/>
    <w:rsid w:val="00266220"/>
    <w:rsid w:val="00270204"/>
    <w:rsid w:val="002708C3"/>
    <w:rsid w:val="0027527E"/>
    <w:rsid w:val="00296266"/>
    <w:rsid w:val="002B414B"/>
    <w:rsid w:val="002B5FAF"/>
    <w:rsid w:val="002B6A2F"/>
    <w:rsid w:val="002B6E9D"/>
    <w:rsid w:val="002B70DA"/>
    <w:rsid w:val="002C321D"/>
    <w:rsid w:val="002C4DA3"/>
    <w:rsid w:val="002C6F48"/>
    <w:rsid w:val="002D4681"/>
    <w:rsid w:val="002E6072"/>
    <w:rsid w:val="002F3D91"/>
    <w:rsid w:val="00300FCB"/>
    <w:rsid w:val="00303209"/>
    <w:rsid w:val="00311ECE"/>
    <w:rsid w:val="003126AA"/>
    <w:rsid w:val="003159E8"/>
    <w:rsid w:val="00344894"/>
    <w:rsid w:val="003502AF"/>
    <w:rsid w:val="00350E6D"/>
    <w:rsid w:val="00350FCA"/>
    <w:rsid w:val="0035513B"/>
    <w:rsid w:val="00364E60"/>
    <w:rsid w:val="0036610C"/>
    <w:rsid w:val="00367B25"/>
    <w:rsid w:val="00367E78"/>
    <w:rsid w:val="003742CA"/>
    <w:rsid w:val="003747C6"/>
    <w:rsid w:val="00375FDF"/>
    <w:rsid w:val="00376485"/>
    <w:rsid w:val="00387FEC"/>
    <w:rsid w:val="00391DDA"/>
    <w:rsid w:val="00394917"/>
    <w:rsid w:val="003A042E"/>
    <w:rsid w:val="003A2B43"/>
    <w:rsid w:val="003A6FB9"/>
    <w:rsid w:val="003B295C"/>
    <w:rsid w:val="003B47F7"/>
    <w:rsid w:val="003B6796"/>
    <w:rsid w:val="003C4B17"/>
    <w:rsid w:val="003D18EE"/>
    <w:rsid w:val="003D284F"/>
    <w:rsid w:val="003D61DA"/>
    <w:rsid w:val="003F1570"/>
    <w:rsid w:val="003F41A0"/>
    <w:rsid w:val="003F4B10"/>
    <w:rsid w:val="003F6E23"/>
    <w:rsid w:val="00400266"/>
    <w:rsid w:val="00401428"/>
    <w:rsid w:val="00403CAD"/>
    <w:rsid w:val="004077A4"/>
    <w:rsid w:val="00411581"/>
    <w:rsid w:val="00414296"/>
    <w:rsid w:val="0041509E"/>
    <w:rsid w:val="00421BD6"/>
    <w:rsid w:val="00427271"/>
    <w:rsid w:val="00434AC2"/>
    <w:rsid w:val="00442EE6"/>
    <w:rsid w:val="0045367C"/>
    <w:rsid w:val="00456D15"/>
    <w:rsid w:val="0045741A"/>
    <w:rsid w:val="0046348F"/>
    <w:rsid w:val="00465B47"/>
    <w:rsid w:val="00466229"/>
    <w:rsid w:val="00477547"/>
    <w:rsid w:val="00487CBB"/>
    <w:rsid w:val="004952EB"/>
    <w:rsid w:val="004A378C"/>
    <w:rsid w:val="004B21FF"/>
    <w:rsid w:val="004B59B1"/>
    <w:rsid w:val="004B779E"/>
    <w:rsid w:val="004C1828"/>
    <w:rsid w:val="004C3114"/>
    <w:rsid w:val="004C6C34"/>
    <w:rsid w:val="004C7C5A"/>
    <w:rsid w:val="004E2DDD"/>
    <w:rsid w:val="004E7208"/>
    <w:rsid w:val="004F3730"/>
    <w:rsid w:val="004F3D57"/>
    <w:rsid w:val="004F4B86"/>
    <w:rsid w:val="004F51B6"/>
    <w:rsid w:val="004F714C"/>
    <w:rsid w:val="00503309"/>
    <w:rsid w:val="0051348B"/>
    <w:rsid w:val="00515080"/>
    <w:rsid w:val="00523C62"/>
    <w:rsid w:val="00526904"/>
    <w:rsid w:val="005300F8"/>
    <w:rsid w:val="00541667"/>
    <w:rsid w:val="00547512"/>
    <w:rsid w:val="005506E7"/>
    <w:rsid w:val="00555729"/>
    <w:rsid w:val="005613BF"/>
    <w:rsid w:val="00564558"/>
    <w:rsid w:val="00564CA7"/>
    <w:rsid w:val="005675B7"/>
    <w:rsid w:val="00575E37"/>
    <w:rsid w:val="00576899"/>
    <w:rsid w:val="00577692"/>
    <w:rsid w:val="00580C4C"/>
    <w:rsid w:val="00580C7D"/>
    <w:rsid w:val="005814B0"/>
    <w:rsid w:val="00590E81"/>
    <w:rsid w:val="005A04E9"/>
    <w:rsid w:val="005A6BD5"/>
    <w:rsid w:val="005B192F"/>
    <w:rsid w:val="005B4847"/>
    <w:rsid w:val="005B69D6"/>
    <w:rsid w:val="005B7C70"/>
    <w:rsid w:val="005C312A"/>
    <w:rsid w:val="005C364A"/>
    <w:rsid w:val="005D6396"/>
    <w:rsid w:val="005E34D0"/>
    <w:rsid w:val="005E6DFD"/>
    <w:rsid w:val="005F2EA8"/>
    <w:rsid w:val="005F4D6F"/>
    <w:rsid w:val="005F5292"/>
    <w:rsid w:val="005F637B"/>
    <w:rsid w:val="005F6964"/>
    <w:rsid w:val="005F7DCB"/>
    <w:rsid w:val="006001DE"/>
    <w:rsid w:val="0060264D"/>
    <w:rsid w:val="00603E40"/>
    <w:rsid w:val="00606EC7"/>
    <w:rsid w:val="00631ED4"/>
    <w:rsid w:val="00634E00"/>
    <w:rsid w:val="0063616A"/>
    <w:rsid w:val="0064350C"/>
    <w:rsid w:val="0064742F"/>
    <w:rsid w:val="006641A1"/>
    <w:rsid w:val="00666C77"/>
    <w:rsid w:val="00676B68"/>
    <w:rsid w:val="00677B1E"/>
    <w:rsid w:val="00682A57"/>
    <w:rsid w:val="0068795D"/>
    <w:rsid w:val="00690DD0"/>
    <w:rsid w:val="0069534F"/>
    <w:rsid w:val="006979DE"/>
    <w:rsid w:val="006A1801"/>
    <w:rsid w:val="006A5F79"/>
    <w:rsid w:val="006B6D49"/>
    <w:rsid w:val="006D7D55"/>
    <w:rsid w:val="006E1D66"/>
    <w:rsid w:val="006E2F21"/>
    <w:rsid w:val="006E6814"/>
    <w:rsid w:val="006F0378"/>
    <w:rsid w:val="006F79CB"/>
    <w:rsid w:val="007033E1"/>
    <w:rsid w:val="00705901"/>
    <w:rsid w:val="0071144A"/>
    <w:rsid w:val="00715A4F"/>
    <w:rsid w:val="00723439"/>
    <w:rsid w:val="00724C68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551E"/>
    <w:rsid w:val="00776DC6"/>
    <w:rsid w:val="007778AB"/>
    <w:rsid w:val="00781A06"/>
    <w:rsid w:val="0078279A"/>
    <w:rsid w:val="0078361E"/>
    <w:rsid w:val="007846C6"/>
    <w:rsid w:val="007870F4"/>
    <w:rsid w:val="00792580"/>
    <w:rsid w:val="007928D8"/>
    <w:rsid w:val="00795D33"/>
    <w:rsid w:val="007A142B"/>
    <w:rsid w:val="007A33B5"/>
    <w:rsid w:val="007A6D03"/>
    <w:rsid w:val="007B23B7"/>
    <w:rsid w:val="007B38BD"/>
    <w:rsid w:val="007B484D"/>
    <w:rsid w:val="007B5C3C"/>
    <w:rsid w:val="007B6303"/>
    <w:rsid w:val="007B68B1"/>
    <w:rsid w:val="007C0E17"/>
    <w:rsid w:val="007C1C31"/>
    <w:rsid w:val="007C4B68"/>
    <w:rsid w:val="007C6673"/>
    <w:rsid w:val="007D53A6"/>
    <w:rsid w:val="007E05D4"/>
    <w:rsid w:val="007E12BF"/>
    <w:rsid w:val="007E2CCC"/>
    <w:rsid w:val="007E4047"/>
    <w:rsid w:val="007E7B67"/>
    <w:rsid w:val="007F063F"/>
    <w:rsid w:val="007F6483"/>
    <w:rsid w:val="007F6E7B"/>
    <w:rsid w:val="007F7F57"/>
    <w:rsid w:val="008044DE"/>
    <w:rsid w:val="008055A3"/>
    <w:rsid w:val="00810C42"/>
    <w:rsid w:val="00813773"/>
    <w:rsid w:val="0081412C"/>
    <w:rsid w:val="00814FF0"/>
    <w:rsid w:val="00822C9A"/>
    <w:rsid w:val="00823FC2"/>
    <w:rsid w:val="00825515"/>
    <w:rsid w:val="008258AB"/>
    <w:rsid w:val="00826964"/>
    <w:rsid w:val="0083092D"/>
    <w:rsid w:val="00843409"/>
    <w:rsid w:val="0084504A"/>
    <w:rsid w:val="00845F4E"/>
    <w:rsid w:val="00855CDA"/>
    <w:rsid w:val="008643D6"/>
    <w:rsid w:val="008649E0"/>
    <w:rsid w:val="008655F8"/>
    <w:rsid w:val="0087488E"/>
    <w:rsid w:val="008758C1"/>
    <w:rsid w:val="008771F6"/>
    <w:rsid w:val="0088438D"/>
    <w:rsid w:val="00885372"/>
    <w:rsid w:val="00886ECE"/>
    <w:rsid w:val="00891FD8"/>
    <w:rsid w:val="008923CA"/>
    <w:rsid w:val="0089770F"/>
    <w:rsid w:val="008A74B4"/>
    <w:rsid w:val="008C1337"/>
    <w:rsid w:val="008C5AC1"/>
    <w:rsid w:val="008D3A19"/>
    <w:rsid w:val="008D76D2"/>
    <w:rsid w:val="008E0AAE"/>
    <w:rsid w:val="008E2799"/>
    <w:rsid w:val="008E3997"/>
    <w:rsid w:val="008F2AD2"/>
    <w:rsid w:val="008F71F7"/>
    <w:rsid w:val="00901ECC"/>
    <w:rsid w:val="0090367D"/>
    <w:rsid w:val="00904D61"/>
    <w:rsid w:val="009104BD"/>
    <w:rsid w:val="0091254D"/>
    <w:rsid w:val="00916212"/>
    <w:rsid w:val="009167D3"/>
    <w:rsid w:val="00917534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5052C"/>
    <w:rsid w:val="009515AB"/>
    <w:rsid w:val="00951F10"/>
    <w:rsid w:val="009537B5"/>
    <w:rsid w:val="0095474A"/>
    <w:rsid w:val="0095704D"/>
    <w:rsid w:val="00965837"/>
    <w:rsid w:val="00965898"/>
    <w:rsid w:val="00967D2A"/>
    <w:rsid w:val="00972B69"/>
    <w:rsid w:val="00973793"/>
    <w:rsid w:val="009802A6"/>
    <w:rsid w:val="0099162D"/>
    <w:rsid w:val="009A267C"/>
    <w:rsid w:val="009A331A"/>
    <w:rsid w:val="009A798C"/>
    <w:rsid w:val="009B679D"/>
    <w:rsid w:val="009C3EF0"/>
    <w:rsid w:val="009C4274"/>
    <w:rsid w:val="009C46C7"/>
    <w:rsid w:val="009D10C6"/>
    <w:rsid w:val="009E3FF7"/>
    <w:rsid w:val="009E50EF"/>
    <w:rsid w:val="009E5211"/>
    <w:rsid w:val="009E5E90"/>
    <w:rsid w:val="009E6BC6"/>
    <w:rsid w:val="009E7AAE"/>
    <w:rsid w:val="009F1054"/>
    <w:rsid w:val="009F313C"/>
    <w:rsid w:val="009F5C2E"/>
    <w:rsid w:val="00A0052C"/>
    <w:rsid w:val="00A04E62"/>
    <w:rsid w:val="00A05B0B"/>
    <w:rsid w:val="00A069CA"/>
    <w:rsid w:val="00A11113"/>
    <w:rsid w:val="00A14353"/>
    <w:rsid w:val="00A1578D"/>
    <w:rsid w:val="00A16C58"/>
    <w:rsid w:val="00A24D67"/>
    <w:rsid w:val="00A26305"/>
    <w:rsid w:val="00A3067D"/>
    <w:rsid w:val="00A30AF5"/>
    <w:rsid w:val="00A37C3A"/>
    <w:rsid w:val="00A4119A"/>
    <w:rsid w:val="00A41589"/>
    <w:rsid w:val="00A438BC"/>
    <w:rsid w:val="00A44C48"/>
    <w:rsid w:val="00A527D8"/>
    <w:rsid w:val="00A5334E"/>
    <w:rsid w:val="00A646B7"/>
    <w:rsid w:val="00A650F1"/>
    <w:rsid w:val="00A67B8A"/>
    <w:rsid w:val="00A82F04"/>
    <w:rsid w:val="00A84FED"/>
    <w:rsid w:val="00A927B8"/>
    <w:rsid w:val="00AC05BA"/>
    <w:rsid w:val="00AC1229"/>
    <w:rsid w:val="00AC3442"/>
    <w:rsid w:val="00AC3BF1"/>
    <w:rsid w:val="00AC70C4"/>
    <w:rsid w:val="00AD3C42"/>
    <w:rsid w:val="00AD54DF"/>
    <w:rsid w:val="00AE00E9"/>
    <w:rsid w:val="00AE26D7"/>
    <w:rsid w:val="00AE66D9"/>
    <w:rsid w:val="00AF06FA"/>
    <w:rsid w:val="00AF7443"/>
    <w:rsid w:val="00AF7F9A"/>
    <w:rsid w:val="00B05678"/>
    <w:rsid w:val="00B10376"/>
    <w:rsid w:val="00B20E60"/>
    <w:rsid w:val="00B23ABB"/>
    <w:rsid w:val="00B31CDC"/>
    <w:rsid w:val="00B34AC8"/>
    <w:rsid w:val="00B4557A"/>
    <w:rsid w:val="00B47697"/>
    <w:rsid w:val="00B50997"/>
    <w:rsid w:val="00B53153"/>
    <w:rsid w:val="00B53C8A"/>
    <w:rsid w:val="00B5728B"/>
    <w:rsid w:val="00B576D3"/>
    <w:rsid w:val="00B62ADA"/>
    <w:rsid w:val="00B63686"/>
    <w:rsid w:val="00B80843"/>
    <w:rsid w:val="00B834BB"/>
    <w:rsid w:val="00B91140"/>
    <w:rsid w:val="00B93A1F"/>
    <w:rsid w:val="00BA3887"/>
    <w:rsid w:val="00BA606E"/>
    <w:rsid w:val="00BA7141"/>
    <w:rsid w:val="00BB26EB"/>
    <w:rsid w:val="00BB51D3"/>
    <w:rsid w:val="00BB6188"/>
    <w:rsid w:val="00BC2F42"/>
    <w:rsid w:val="00BC6719"/>
    <w:rsid w:val="00BD1C40"/>
    <w:rsid w:val="00BE035D"/>
    <w:rsid w:val="00BE1A7D"/>
    <w:rsid w:val="00BE60F3"/>
    <w:rsid w:val="00BF16A6"/>
    <w:rsid w:val="00BF25CD"/>
    <w:rsid w:val="00BF37C0"/>
    <w:rsid w:val="00C02C97"/>
    <w:rsid w:val="00C032F7"/>
    <w:rsid w:val="00C03A29"/>
    <w:rsid w:val="00C140FC"/>
    <w:rsid w:val="00C1659C"/>
    <w:rsid w:val="00C17371"/>
    <w:rsid w:val="00C219BF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860"/>
    <w:rsid w:val="00C67171"/>
    <w:rsid w:val="00C76F66"/>
    <w:rsid w:val="00C81A2B"/>
    <w:rsid w:val="00C914B7"/>
    <w:rsid w:val="00C9177C"/>
    <w:rsid w:val="00C95FB7"/>
    <w:rsid w:val="00CB385A"/>
    <w:rsid w:val="00CB5426"/>
    <w:rsid w:val="00CB70C6"/>
    <w:rsid w:val="00CC1A55"/>
    <w:rsid w:val="00CC4574"/>
    <w:rsid w:val="00CD4A46"/>
    <w:rsid w:val="00CD7104"/>
    <w:rsid w:val="00CE1F9B"/>
    <w:rsid w:val="00CE21B4"/>
    <w:rsid w:val="00CE2744"/>
    <w:rsid w:val="00CE4848"/>
    <w:rsid w:val="00CE5395"/>
    <w:rsid w:val="00CF1CFC"/>
    <w:rsid w:val="00CF5DA2"/>
    <w:rsid w:val="00D00358"/>
    <w:rsid w:val="00D06D50"/>
    <w:rsid w:val="00D06EEB"/>
    <w:rsid w:val="00D07BA2"/>
    <w:rsid w:val="00D10971"/>
    <w:rsid w:val="00D11D18"/>
    <w:rsid w:val="00D15383"/>
    <w:rsid w:val="00D235D3"/>
    <w:rsid w:val="00D261DA"/>
    <w:rsid w:val="00D269D3"/>
    <w:rsid w:val="00D311A5"/>
    <w:rsid w:val="00D31471"/>
    <w:rsid w:val="00D367AF"/>
    <w:rsid w:val="00D36C30"/>
    <w:rsid w:val="00D53526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85981"/>
    <w:rsid w:val="00D919BF"/>
    <w:rsid w:val="00DA48AB"/>
    <w:rsid w:val="00DA4E29"/>
    <w:rsid w:val="00DB1997"/>
    <w:rsid w:val="00DB479A"/>
    <w:rsid w:val="00DC2731"/>
    <w:rsid w:val="00DD1C2E"/>
    <w:rsid w:val="00DD5084"/>
    <w:rsid w:val="00DE1196"/>
    <w:rsid w:val="00DF40E7"/>
    <w:rsid w:val="00DF5294"/>
    <w:rsid w:val="00E07529"/>
    <w:rsid w:val="00E16676"/>
    <w:rsid w:val="00E17135"/>
    <w:rsid w:val="00E26199"/>
    <w:rsid w:val="00E31C75"/>
    <w:rsid w:val="00E36F5A"/>
    <w:rsid w:val="00E52CA4"/>
    <w:rsid w:val="00E52D53"/>
    <w:rsid w:val="00E7268C"/>
    <w:rsid w:val="00E73817"/>
    <w:rsid w:val="00E76454"/>
    <w:rsid w:val="00E91B7C"/>
    <w:rsid w:val="00EA296A"/>
    <w:rsid w:val="00EA5E2F"/>
    <w:rsid w:val="00EB4C34"/>
    <w:rsid w:val="00EB6BE7"/>
    <w:rsid w:val="00ED05E9"/>
    <w:rsid w:val="00ED4345"/>
    <w:rsid w:val="00ED5B8E"/>
    <w:rsid w:val="00ED6628"/>
    <w:rsid w:val="00EE1614"/>
    <w:rsid w:val="00EE2DCD"/>
    <w:rsid w:val="00EF088E"/>
    <w:rsid w:val="00EF6CF0"/>
    <w:rsid w:val="00EF773C"/>
    <w:rsid w:val="00F11D43"/>
    <w:rsid w:val="00F1454C"/>
    <w:rsid w:val="00F16D87"/>
    <w:rsid w:val="00F17D19"/>
    <w:rsid w:val="00F22BD3"/>
    <w:rsid w:val="00F3044A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6274D"/>
    <w:rsid w:val="00F63FC3"/>
    <w:rsid w:val="00F740BB"/>
    <w:rsid w:val="00F82699"/>
    <w:rsid w:val="00F87C83"/>
    <w:rsid w:val="00F87DEF"/>
    <w:rsid w:val="00F91738"/>
    <w:rsid w:val="00F92E3F"/>
    <w:rsid w:val="00FB01E5"/>
    <w:rsid w:val="00FB214B"/>
    <w:rsid w:val="00FB50FD"/>
    <w:rsid w:val="00FB54C5"/>
    <w:rsid w:val="00FB6DB1"/>
    <w:rsid w:val="00FC54CB"/>
    <w:rsid w:val="00FC57D0"/>
    <w:rsid w:val="00FC6F70"/>
    <w:rsid w:val="00FC7CEC"/>
    <w:rsid w:val="00FD0CCD"/>
    <w:rsid w:val="00FD2332"/>
    <w:rsid w:val="00FD3ADB"/>
    <w:rsid w:val="00FD52DE"/>
    <w:rsid w:val="00FE00F3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4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0624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28</Pages>
  <Words>8376</Words>
  <Characters>47744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2021-10-26T11:41:00Z</cp:lastPrinted>
  <dcterms:created xsi:type="dcterms:W3CDTF">2019-05-08T08:07:00Z</dcterms:created>
  <dcterms:modified xsi:type="dcterms:W3CDTF">2021-10-26T11:41:00Z</dcterms:modified>
</cp:coreProperties>
</file>