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2" w:rsidRPr="00571EA2" w:rsidRDefault="00571EA2" w:rsidP="00571EA2">
      <w:pPr>
        <w:shd w:val="clear" w:color="auto" w:fill="FFFFFF"/>
        <w:spacing w:after="0" w:line="240" w:lineRule="auto"/>
        <w:ind w:left="150"/>
        <w:outlineLvl w:val="1"/>
        <w:rPr>
          <w:rFonts w:ascii="Century Gothic" w:eastAsia="Times New Roman" w:hAnsi="Century Gothic" w:cs="Times New Roman"/>
          <w:color w:val="9D1807"/>
          <w:sz w:val="30"/>
          <w:szCs w:val="30"/>
        </w:rPr>
      </w:pPr>
      <w:r w:rsidRPr="00571EA2">
        <w:rPr>
          <w:rFonts w:ascii="Century Gothic" w:eastAsia="Times New Roman" w:hAnsi="Century Gothic" w:cs="Times New Roman"/>
          <w:color w:val="9D1807"/>
          <w:sz w:val="30"/>
          <w:szCs w:val="30"/>
        </w:rPr>
        <w:fldChar w:fldCharType="begin"/>
      </w:r>
      <w:r w:rsidRPr="00571EA2">
        <w:rPr>
          <w:rFonts w:ascii="Century Gothic" w:eastAsia="Times New Roman" w:hAnsi="Century Gothic" w:cs="Times New Roman"/>
          <w:color w:val="9D1807"/>
          <w:sz w:val="30"/>
          <w:szCs w:val="30"/>
        </w:rPr>
        <w:instrText xml:space="preserve"> HYPERLINK "http://volkovadm.ru/index.php/borba-s-korruptsiej/metodicheskie-materialy/1240-rekomenduemyj-algoritm-dejstvij-pri-zapolnenii-svedenij-o-dokhodakh-raskhodakh-ob-imushchestve-i-obyazatelstvakh-imushchestvennogo-kharaktera" </w:instrText>
      </w:r>
      <w:r w:rsidRPr="00571EA2">
        <w:rPr>
          <w:rFonts w:ascii="Century Gothic" w:eastAsia="Times New Roman" w:hAnsi="Century Gothic" w:cs="Times New Roman"/>
          <w:color w:val="9D1807"/>
          <w:sz w:val="30"/>
          <w:szCs w:val="30"/>
        </w:rPr>
        <w:fldChar w:fldCharType="separate"/>
      </w:r>
      <w:r w:rsidRPr="00571EA2">
        <w:rPr>
          <w:rFonts w:ascii="Arial" w:eastAsia="Times New Roman" w:hAnsi="Arial" w:cs="Arial"/>
          <w:color w:val="065179"/>
          <w:sz w:val="30"/>
        </w:rPr>
        <w:t>Рекомендуемый «алгоритм действий» при заполнении сведений о доходах, расходах, об имуществе и обязательствах имущественного характера</w:t>
      </w:r>
      <w:r w:rsidRPr="00571EA2">
        <w:rPr>
          <w:rFonts w:ascii="Century Gothic" w:eastAsia="Times New Roman" w:hAnsi="Century Gothic" w:cs="Times New Roman"/>
          <w:color w:val="9D1807"/>
          <w:sz w:val="30"/>
          <w:szCs w:val="30"/>
        </w:rPr>
        <w:fldChar w:fldCharType="end"/>
      </w:r>
    </w:p>
    <w:p w:rsidR="00571EA2" w:rsidRPr="00571EA2" w:rsidRDefault="00571EA2" w:rsidP="00571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618B"/>
          <w:sz w:val="17"/>
          <w:szCs w:val="17"/>
        </w:rPr>
      </w:pPr>
      <w:r w:rsidRPr="00571EA2">
        <w:rPr>
          <w:rFonts w:ascii="Arial" w:eastAsia="Times New Roman" w:hAnsi="Arial" w:cs="Arial"/>
          <w:color w:val="1D618B"/>
          <w:sz w:val="17"/>
        </w:rPr>
        <w:t>Опубликовано 20.05.2019 10:11</w:t>
      </w:r>
      <w:r w:rsidRPr="00571EA2">
        <w:rPr>
          <w:rFonts w:ascii="Arial" w:eastAsia="Times New Roman" w:hAnsi="Arial" w:cs="Arial"/>
          <w:color w:val="1D618B"/>
          <w:sz w:val="17"/>
          <w:szCs w:val="17"/>
        </w:rPr>
        <w:t> | </w:t>
      </w:r>
      <w:r>
        <w:rPr>
          <w:rFonts w:ascii="Arial" w:eastAsia="Times New Roman" w:hAnsi="Arial" w:cs="Arial"/>
          <w:noProof/>
          <w:color w:val="2987C2"/>
          <w:sz w:val="17"/>
          <w:szCs w:val="17"/>
        </w:rPr>
        <w:drawing>
          <wp:inline distT="0" distB="0" distL="0" distR="0">
            <wp:extent cx="142875" cy="123825"/>
            <wp:effectExtent l="19050" t="0" r="9525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EA2">
        <w:rPr>
          <w:rFonts w:ascii="Arial" w:eastAsia="Times New Roman" w:hAnsi="Arial" w:cs="Arial"/>
          <w:color w:val="1D618B"/>
          <w:sz w:val="17"/>
          <w:szCs w:val="17"/>
        </w:rPr>
        <w:t> | </w:t>
      </w:r>
      <w:r>
        <w:rPr>
          <w:rFonts w:ascii="Arial" w:eastAsia="Times New Roman" w:hAnsi="Arial" w:cs="Arial"/>
          <w:noProof/>
          <w:color w:val="2987C2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EA2">
        <w:rPr>
          <w:rFonts w:ascii="Arial" w:eastAsia="Times New Roman" w:hAnsi="Arial" w:cs="Arial"/>
          <w:color w:val="1D618B"/>
          <w:sz w:val="17"/>
          <w:szCs w:val="17"/>
        </w:rPr>
        <w:t> | Просмотров: 11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Рекомендуемый «алгоритм действий»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при заполнении сведений о доходах, расходах, об имуществе и обязательствах имущественного характера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 Сведения могут быть представлены служащим (работником) в любое время, начиная с 1 января года, следующего </w:t>
      </w:r>
      <w:proofErr w:type="gramStart"/>
      <w:r w:rsidRPr="00571EA2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 отчетным. Откладывать представление сведений до апреля </w:t>
      </w:r>
      <w:r w:rsidRPr="00571E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не рекомендуется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, особенно в случае планируемого длительного отсутствия служащего (работника), например, убытия в служебную командировку или отпуск.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Убедитесь, что в разделе 1 «Сведения о доходах» указаны все доходы, в том числе по предыдущему месту работы, от иной деятельности, от сдаваемого жилья, от продажи имущества, включая продажу автомобилей по системе </w:t>
      </w:r>
      <w:proofErr w:type="spellStart"/>
      <w:r w:rsidRPr="00571EA2">
        <w:rPr>
          <w:rFonts w:ascii="Arial" w:eastAsia="Times New Roman" w:hAnsi="Arial" w:cs="Arial"/>
          <w:color w:val="000000"/>
          <w:sz w:val="24"/>
          <w:szCs w:val="24"/>
        </w:rPr>
        <w:t>трейд-ин</w:t>
      </w:r>
      <w:proofErr w:type="spellEnd"/>
      <w:r w:rsidRPr="00571EA2">
        <w:rPr>
          <w:rFonts w:ascii="Arial" w:eastAsia="Times New Roman" w:hAnsi="Arial" w:cs="Arial"/>
          <w:color w:val="000000"/>
          <w:sz w:val="24"/>
          <w:szCs w:val="24"/>
        </w:rPr>
        <w:t>, от вкладов в банках и иные.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Получите в бухгалтериях всех организаций, в которых Вы и супруга (супруг) получали доход справки о сумме доходов (по форме 2-НДФЛ) за отчетный период.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Убедитесь, что сумма сделок по приобретению недвижимости и транспортных средств, совершенных в течение года меньше суммы Вашего и супруги (супруга) совокупного дохода за три последних года. В противном случае – заполните раздел 2 «Сведения о расходах».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Получите </w:t>
      </w:r>
      <w:r w:rsidRPr="00571EA2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выписки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71EA2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(справки)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 из банков, в которые Вы когда-либо обращались или которые когда-либо предлагали Вам сделать вклад или получить кредит. В выписках просите указывать остаток по счетам на 31 декабря. Получите информацию из банков – операторов социальных карт, которыми пользуются ваши несовершеннолетние дети. Если такой картой ребенок оплачивает питание в школе или прое</w:t>
      </w:r>
      <w:proofErr w:type="gramStart"/>
      <w:r w:rsidRPr="00571EA2">
        <w:rPr>
          <w:rFonts w:ascii="Arial" w:eastAsia="Times New Roman" w:hAnsi="Arial" w:cs="Arial"/>
          <w:color w:val="000000"/>
          <w:sz w:val="24"/>
          <w:szCs w:val="24"/>
        </w:rPr>
        <w:t>зд в тр</w:t>
      </w:r>
      <w:proofErr w:type="gramEnd"/>
      <w:r w:rsidRPr="00571EA2">
        <w:rPr>
          <w:rFonts w:ascii="Arial" w:eastAsia="Times New Roman" w:hAnsi="Arial" w:cs="Arial"/>
          <w:color w:val="000000"/>
          <w:sz w:val="24"/>
          <w:szCs w:val="24"/>
        </w:rPr>
        <w:t>анспорте, она «привязана» к счету. Помните, что в большинстве российских банков </w:t>
      </w:r>
      <w:r w:rsidRPr="00571EA2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счета закрываются по заявлению владельца счета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Соберите все правоустанавливающие документы на недвижимое имущество, транспортные средства, участие в организациях, фондах, о ценных бумагах. Учитывайте, что сберегательные сертификаты относятся к ценным бумагам и подлежат указанию в разделе 5.2.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кредитов, займов или договоров, по которым Вы </w:t>
      </w:r>
      <w:proofErr w:type="gramStart"/>
      <w:r w:rsidRPr="00571EA2">
        <w:rPr>
          <w:rFonts w:ascii="Arial" w:eastAsia="Times New Roman" w:hAnsi="Arial" w:cs="Arial"/>
          <w:color w:val="000000"/>
          <w:sz w:val="24"/>
          <w:szCs w:val="24"/>
        </w:rPr>
        <w:t>являетесь одной из сторон получите</w:t>
      </w:r>
      <w:proofErr w:type="gramEnd"/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 документы о суммах обязательств и об их остатке на 31 декабря.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В случае отчуждения имущества в течение отчетного периода в результате безвозмездной сделки (например, по договору дарения) необходимо заполнить раздел 7.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proofErr w:type="gramStart"/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При невозможности по объективным причинам представить сведения своей супруги (супруга), своих несовершеннолетних детей служащему (работнику) 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следует </w:t>
      </w:r>
      <w:r w:rsidRPr="00571E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обратиться с заявлением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 в подразделение кадровой службы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 за работу по профилактике коррупционных и иных правонарушений, для рассмотрения на соответствующей комиссии по соблюдению требований к</w:t>
      </w:r>
      <w:proofErr w:type="gramEnd"/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 служебному поведению государственных служащих и урегулированию конфликта интересов.</w:t>
      </w:r>
    </w:p>
    <w:p w:rsidR="00C16CA9" w:rsidRDefault="00C16CA9"/>
    <w:sectPr w:rsidR="00C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E6A"/>
    <w:multiLevelType w:val="multilevel"/>
    <w:tmpl w:val="DD54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EA2"/>
    <w:rsid w:val="00571EA2"/>
    <w:rsid w:val="00C1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E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1EA2"/>
    <w:rPr>
      <w:color w:val="0000FF"/>
      <w:u w:val="single"/>
    </w:rPr>
  </w:style>
  <w:style w:type="character" w:customStyle="1" w:styleId="postdateicon">
    <w:name w:val="postdateicon"/>
    <w:basedOn w:val="a0"/>
    <w:rsid w:val="00571EA2"/>
  </w:style>
  <w:style w:type="paragraph" w:customStyle="1" w:styleId="30">
    <w:name w:val="30"/>
    <w:basedOn w:val="a"/>
    <w:rsid w:val="005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1EA2"/>
    <w:rPr>
      <w:b/>
      <w:bCs/>
    </w:rPr>
  </w:style>
  <w:style w:type="character" w:styleId="a6">
    <w:name w:val="Emphasis"/>
    <w:basedOn w:val="a0"/>
    <w:uiPriority w:val="20"/>
    <w:qFormat/>
    <w:rsid w:val="00571EA2"/>
    <w:rPr>
      <w:i/>
      <w:iCs/>
    </w:rPr>
  </w:style>
  <w:style w:type="paragraph" w:customStyle="1" w:styleId="200">
    <w:name w:val="20"/>
    <w:basedOn w:val="a"/>
    <w:rsid w:val="005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volkovadm.ru/index.php/component/mailto/?tmpl=component&amp;template=v9nikolskij&amp;link=831006e101c8200593cae2fd9100a7363e676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olkovadm.ru/index.php/borba-s-korruptsiej/metodicheskie-materialy/1240-rekomenduemyj-algoritm-dejstvij-pri-zapolnenii-svedenij-o-dokhodakh-raskhodakh-ob-imushchestve-i-obyazatelstvakh-imushchestvennogo-kharaktera?tmpl=component&amp;print=1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2019-05-31T10:27:00Z</dcterms:created>
  <dcterms:modified xsi:type="dcterms:W3CDTF">2019-05-31T10:28:00Z</dcterms:modified>
</cp:coreProperties>
</file>