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Приложение № 13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__.__.2018г. № __                                                                                                                         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2019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2020 и 2021 годов»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Железногорского района Курской области на 2019 год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1. Привлечение внутренних заимствований</w:t>
      </w: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760"/>
        <w:gridCol w:w="3191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2019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91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91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2. Погашение внутренних заимствований</w:t>
      </w: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760"/>
        <w:gridCol w:w="3191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2019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rPr>
          <w:trHeight w:val="70"/>
        </w:trPr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CA09E0" w:rsidRP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A09E0">
        <w:rPr>
          <w:rFonts w:ascii="Times New Roman" w:hAnsi="Times New Roman" w:cs="Times New Roman"/>
          <w:sz w:val="20"/>
          <w:szCs w:val="20"/>
        </w:rPr>
        <w:tab/>
      </w:r>
      <w:r w:rsidRPr="00CA09E0">
        <w:rPr>
          <w:rFonts w:ascii="Times New Roman" w:hAnsi="Times New Roman" w:cs="Times New Roman"/>
          <w:sz w:val="20"/>
          <w:szCs w:val="20"/>
        </w:rPr>
        <w:tab/>
        <w:t xml:space="preserve">    </w:t>
      </w: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CA09E0">
        <w:rPr>
          <w:rFonts w:ascii="Times New Roman" w:hAnsi="Times New Roman" w:cs="Times New Roman"/>
          <w:sz w:val="20"/>
          <w:szCs w:val="20"/>
        </w:rPr>
        <w:t xml:space="preserve"> Приложение № 14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__.__.2018г. № __                                                                                                                   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2019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2020 и 2021 годов»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Железногорского района Курской области 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на плановый период  2020 и 2021 годов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1. Привлечение внутренних заимствований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140"/>
        <w:gridCol w:w="2340"/>
        <w:gridCol w:w="2340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2020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2021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2. Погашение внутренних заимствований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140"/>
        <w:gridCol w:w="2340"/>
        <w:gridCol w:w="2340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2019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2020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9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rPr>
          <w:trHeight w:val="70"/>
        </w:trPr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</w:p>
    <w:p w:rsid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CA09E0">
        <w:rPr>
          <w:rFonts w:ascii="Times New Roman" w:hAnsi="Times New Roman" w:cs="Times New Roman"/>
          <w:sz w:val="20"/>
          <w:szCs w:val="20"/>
        </w:rPr>
        <w:t>Приложение № 15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__.__.2018г. №__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2018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2020 и 2021годов»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sz w:val="28"/>
          <w:szCs w:val="28"/>
        </w:rPr>
        <w:tab/>
      </w:r>
      <w:r w:rsidRPr="00CA09E0">
        <w:rPr>
          <w:rFonts w:ascii="Times New Roman" w:hAnsi="Times New Roman" w:cs="Times New Roman"/>
          <w:b/>
          <w:sz w:val="26"/>
          <w:szCs w:val="26"/>
        </w:rPr>
        <w:t>Программа муниципальных гарантий</w:t>
      </w:r>
    </w:p>
    <w:p w:rsidR="00CA09E0" w:rsidRPr="00CA09E0" w:rsidRDefault="00CA09E0" w:rsidP="00CA09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Pr="00CA09E0" w:rsidRDefault="00CA09E0" w:rsidP="00CA09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>Железногорского района Курской области на 2019 год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1.1. Перечень, подлежащих предоставлению муниципальных гарантий в 2019году</w:t>
      </w: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5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1692"/>
        <w:gridCol w:w="1680"/>
        <w:gridCol w:w="1800"/>
        <w:gridCol w:w="1448"/>
        <w:gridCol w:w="1611"/>
        <w:gridCol w:w="1013"/>
      </w:tblGrid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ind w:left="-96" w:right="-83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ind w:right="-4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Сумма гарантирования, рублей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ind w:left="-89" w:right="-124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ind w:left="-75" w:right="-125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Срок гарантии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7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</w:tbl>
    <w:p w:rsidR="00CA09E0" w:rsidRPr="00CA09E0" w:rsidRDefault="00CA09E0" w:rsidP="00CA09E0">
      <w:pPr>
        <w:spacing w:after="0"/>
        <w:rPr>
          <w:rFonts w:ascii="Times New Roman" w:hAnsi="Times New Roman" w:cs="Times New Roman"/>
        </w:rPr>
      </w:pPr>
      <w:r w:rsidRPr="00CA09E0">
        <w:rPr>
          <w:rFonts w:ascii="Times New Roman" w:hAnsi="Times New Roman" w:cs="Times New Roman"/>
        </w:rPr>
        <w:t xml:space="preserve">  </w:t>
      </w: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 муниципальных  гарантий  по возможным гарантийным случаям, в 2019 году</w:t>
      </w: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8"/>
        <w:gridCol w:w="3840"/>
      </w:tblGrid>
      <w:tr w:rsidR="00CA09E0" w:rsidRPr="00CA09E0" w:rsidTr="00116164">
        <w:tc>
          <w:tcPr>
            <w:tcW w:w="5748" w:type="dxa"/>
          </w:tcPr>
          <w:p w:rsidR="00CA09E0" w:rsidRPr="00CA09E0" w:rsidRDefault="00CA09E0" w:rsidP="00CA0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Исполнение муниципальных гарантий</w:t>
            </w:r>
          </w:p>
        </w:tc>
        <w:tc>
          <w:tcPr>
            <w:tcW w:w="38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 (рублей)</w:t>
            </w:r>
          </w:p>
        </w:tc>
      </w:tr>
      <w:tr w:rsidR="00CA09E0" w:rsidRPr="00CA09E0" w:rsidTr="00116164">
        <w:tc>
          <w:tcPr>
            <w:tcW w:w="57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За счет источников финансирования дефицита  бюджета</w:t>
            </w:r>
          </w:p>
        </w:tc>
        <w:tc>
          <w:tcPr>
            <w:tcW w:w="38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09E0" w:rsidRPr="00CA09E0" w:rsidRDefault="00CA09E0" w:rsidP="00CA09E0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sz w:val="28"/>
          <w:szCs w:val="28"/>
        </w:rPr>
      </w:pPr>
    </w:p>
    <w:p w:rsidR="00CA09E0" w:rsidRPr="00CA09E0" w:rsidRDefault="00CA09E0" w:rsidP="00CA09E0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Приложение № 16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__.__.2018г. №__                                                                                                                         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2019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2020и 2021 годов»</w:t>
      </w:r>
    </w:p>
    <w:p w:rsidR="00CA09E0" w:rsidRPr="00CA09E0" w:rsidRDefault="00CA09E0" w:rsidP="00CA0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sz w:val="28"/>
          <w:szCs w:val="28"/>
        </w:rPr>
        <w:tab/>
      </w:r>
      <w:r w:rsidRPr="00CA09E0">
        <w:rPr>
          <w:rFonts w:ascii="Times New Roman" w:hAnsi="Times New Roman" w:cs="Times New Roman"/>
          <w:b/>
          <w:sz w:val="26"/>
          <w:szCs w:val="26"/>
        </w:rPr>
        <w:t>Программа муниципальных гарантий</w:t>
      </w:r>
    </w:p>
    <w:p w:rsidR="00CA09E0" w:rsidRPr="00CA09E0" w:rsidRDefault="00CA09E0" w:rsidP="00CA09E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Pr="00CA09E0" w:rsidRDefault="00CA09E0" w:rsidP="00CA09E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 xml:space="preserve">Железногорского района Курской области </w:t>
      </w:r>
    </w:p>
    <w:p w:rsidR="00CA09E0" w:rsidRPr="00CA09E0" w:rsidRDefault="00CA09E0" w:rsidP="00CA09E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9E0">
        <w:rPr>
          <w:rFonts w:ascii="Times New Roman" w:hAnsi="Times New Roman" w:cs="Times New Roman"/>
          <w:b/>
          <w:sz w:val="26"/>
          <w:szCs w:val="26"/>
        </w:rPr>
        <w:t>на плановый период 2020 и 2021 годов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1.1. Перечень, подлежащих предоставлению муниципальных гарантий в 2020 и 2021 годах</w:t>
      </w:r>
    </w:p>
    <w:tbl>
      <w:tblPr>
        <w:tblW w:w="95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1692"/>
        <w:gridCol w:w="1680"/>
        <w:gridCol w:w="1800"/>
        <w:gridCol w:w="1448"/>
        <w:gridCol w:w="1611"/>
        <w:gridCol w:w="1013"/>
      </w:tblGrid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ind w:left="-96" w:right="-83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ind w:right="-4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Сумма гарантирования, рублей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ind w:left="-89" w:right="-124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ind w:left="-75" w:right="-125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Срок гарантии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7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  <w:r w:rsidRPr="00CA09E0">
        <w:rPr>
          <w:rFonts w:ascii="Times New Roman" w:hAnsi="Times New Roman" w:cs="Times New Roman"/>
        </w:rPr>
        <w:t xml:space="preserve">  </w:t>
      </w:r>
    </w:p>
    <w:p w:rsidR="00CA09E0" w:rsidRPr="00CA09E0" w:rsidRDefault="00CA09E0" w:rsidP="00CA09E0">
      <w:pPr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CA09E0" w:rsidRPr="00CA09E0" w:rsidRDefault="00CA09E0" w:rsidP="00CA09E0">
      <w:pPr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 муниципальных  гарантий  по возможным гарантийным случаям, в 2020 и 202  годах</w:t>
      </w:r>
    </w:p>
    <w:tbl>
      <w:tblPr>
        <w:tblW w:w="954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3002"/>
        <w:gridCol w:w="2947"/>
      </w:tblGrid>
      <w:tr w:rsidR="00CA09E0" w:rsidRPr="00CA09E0" w:rsidTr="00116164">
        <w:tc>
          <w:tcPr>
            <w:tcW w:w="36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Исполнение муниципальных гарантий</w:t>
            </w:r>
          </w:p>
        </w:tc>
        <w:tc>
          <w:tcPr>
            <w:tcW w:w="300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 2020 году (рублей)</w:t>
            </w:r>
          </w:p>
        </w:tc>
        <w:tc>
          <w:tcPr>
            <w:tcW w:w="2947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 2021 году (рублей)</w:t>
            </w:r>
          </w:p>
        </w:tc>
      </w:tr>
      <w:tr w:rsidR="00CA09E0" w:rsidRPr="00CA09E0" w:rsidTr="00116164">
        <w:tc>
          <w:tcPr>
            <w:tcW w:w="36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За счет источников финансирования дефицита  бюджета</w:t>
            </w:r>
          </w:p>
        </w:tc>
        <w:tc>
          <w:tcPr>
            <w:tcW w:w="300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47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146" w:rsidRPr="00CA09E0" w:rsidRDefault="005D5146">
      <w:pPr>
        <w:rPr>
          <w:rFonts w:ascii="Times New Roman" w:hAnsi="Times New Roman" w:cs="Times New Roman"/>
        </w:rPr>
      </w:pPr>
    </w:p>
    <w:sectPr w:rsidR="005D5146" w:rsidRPr="00CA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A09E0"/>
    <w:rsid w:val="005D5146"/>
    <w:rsid w:val="00CA0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A09E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1026</Words>
  <Characters>5852</Characters>
  <Application>Microsoft Office Word</Application>
  <DocSecurity>0</DocSecurity>
  <Lines>48</Lines>
  <Paragraphs>13</Paragraphs>
  <ScaleCrop>false</ScaleCrop>
  <Company>Microsoft</Company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2018-11-14T11:07:00Z</dcterms:created>
  <dcterms:modified xsi:type="dcterms:W3CDTF">2018-11-14T11:09:00Z</dcterms:modified>
</cp:coreProperties>
</file>